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2021-2026</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экономики и права</w:t>
      </w:r>
    </w:p>
    <w:p>
      <w:pPr>
        <w:spacing w:before="0" w:after="0"/>
      </w:pPr>
      <w:pPr>
        <w:rPr>
          <w:sz w:val="24"/>
          <w:szCs w:val="24"/>
        </w:rPr>
      </w:pPr>
    </w:p>
    <w:p>
      <w:pPr>
        <w:jc w:val="center"/>
        <w:ind w:left="0" w:right="0" w:firstLine="0" w:hanging="0"/>
        <w:spacing w:before="0" w:after="0"/>
      </w:pPr>
      <w:r>
        <w:rPr>
          <w:sz w:val="28"/>
          <w:szCs w:val="28"/>
        </w:rPr>
        <w:t xml:space="preserve">Кафедра публичного и частного права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2021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ТРУДОВОЕ ПРАВО И ОСНОВЫ ДОКУМЕНТООБОРОТА В СФЕРЕ ОХРАНЫ ТРУДА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20.03.01 Техносферная безопасность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«Безопасность труда»</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2021</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25.05.2020 г. N 680 (с изменениями от 27.02.2023 г. №208, от 19.07.2022 №662, от 26.11.2020 №1456) и учебным планом по направлению подготовки бакалавриата 20.03.01 Техносферная безопасность  (профиль «Безопасность труда»).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Бисерова Ирина Юрьевна, старший преподаватель, кафедра публичного и частного права.</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left"/>
        <w:ind w:left="0" w:right="0" w:firstLine="0" w:hanging="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_________________________ И.В. Маханькова</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УК-2
Основной</w:t>
            </w:r>
          </w:p>
        </w:tc>
        <w:tc>
          <w:tcPr>
            <w:tcW w:w="4000" w:type="dxa"/>
            <w:noWrap/>
          </w:tcPr>
          <w:p>
            <w:pPr>
              <w:jc w:val="numTab"/>
              <w:ind w:left="0" w:right="0" w:firstLine="0" w:hanging="0"/>
            </w:pPr>
            <w:r>
              <w:rPr/>
              <w:t xml:space="preserve">Способен определять круг задач в рамках поставленной цели и выбирать оптимальные способы их решения, исходя из действующих правовых норм, имеющихся ресурсов и ограничений</w:t>
            </w:r>
            <w:br/>
            <w:br/>
            <w:r>
              <w:rPr>
                <w:b w:val="1"/>
                <w:bCs w:val="1"/>
              </w:rPr>
              <w:t xml:space="preserve">Комментарий:</w:t>
            </w:r>
            <w:br/>
            <w:r>
              <w:rPr/>
              <w:t xml:space="preserve">УК-2.1.  Формулирует в рамках поставленной цели совокупность взаимосвязанных задач, обеспечивающих ее достижение. Определяет ожидаемые результаты решения выделенных задач.
УК-2.2. Проектирует решение конкретной задачи, выбирая оптимальный способ ее решения, исходя из действующих правовых норм и имеющихся ресурсов и ограничений.
УК-2.3. Публично представляет результаты решения конкретной задачи.</w:t>
            </w:r>
          </w:p>
        </w:tc>
        <w:tc>
          <w:tcPr>
            <w:tcW w:w="3100" w:type="dxa"/>
            <w:noWrap/>
          </w:tcPr>
          <w:p>
            <w:pPr/>
            <w:r>
              <w:rPr/>
              <w:t xml:space="preserve">УК-2.1.  Формулирует в рамках поставленной цели совокупность взаимосвязанных задач, обеспечивающих ее достижение. Определяет ожидаемые результаты решения выделенных задач.</w:t>
            </w:r>
          </w:p>
          <w:p/>
          <w:p>
            <w:pPr/>
            <w:r>
              <w:rPr/>
              <w:t xml:space="preserve">УК-2.2. Проектирует решение конкретной задачи, выбирая оптимальный способ ее решения, исходя из действующих правовых норм и имеющихся ресурсов и ограничений.</w:t>
            </w:r>
          </w:p>
          <w:p/>
          <w:p>
            <w:pPr/>
            <w:r>
              <w:rPr/>
              <w:t xml:space="preserve">УК-2.3. Публично представляет результаты решения конкретной задачи.</w:t>
            </w:r>
          </w:p>
        </w:tc>
      </w:tr>
      <w:tr>
        <w:trPr/>
        <w:tc>
          <w:tcPr>
            <w:tcW w:w="2500" w:type="dxa"/>
            <w:noWrap/>
          </w:tcPr>
          <w:p>
            <w:pPr>
              <w:jc w:val="numTab"/>
              <w:ind w:left="0" w:right="0" w:firstLine="0" w:hanging="0"/>
            </w:pPr>
            <w:r>
              <w:rPr/>
              <w:t xml:space="preserve">ОПК-2
Основной</w:t>
            </w:r>
          </w:p>
        </w:tc>
        <w:tc>
          <w:tcPr>
            <w:tcW w:w="4000" w:type="dxa"/>
            <w:noWrap/>
          </w:tcPr>
          <w:p>
            <w:pPr>
              <w:jc w:val="numTab"/>
              <w:ind w:left="0" w:right="0" w:firstLine="0" w:hanging="0"/>
            </w:pPr>
            <w:r>
              <w:rPr/>
              <w:t xml:space="preserve">Способен обеспечивать безопасность человека и сохранение окружающей среды, основываясь на принципах культуры безопасности и концепции риск-ориентированного мышления</w:t>
            </w:r>
            <w:br/>
            <w:br/>
            <w:r>
              <w:rPr>
                <w:b w:val="1"/>
                <w:bCs w:val="1"/>
              </w:rPr>
              <w:t xml:space="preserve">Комментарий:</w:t>
            </w:r>
            <w:br/>
            <w:r>
              <w:rPr/>
              <w:t xml:space="preserve">ОПК-2.1. Знает основные понятия, основные принципы культуры безопасности и концепции риск-ориентированного мышления;
ОПК-2.2 Знает основы обеспечения безопасности человека и сохранения окружающей среды;
ОПК-2.3. Умеет определять риски в различных сферах деятельности человека; 
ОПК-2.4.Умеет правильно применять навыки идентификации, анализа и управления факторами риска в своей профессиональной деятельности.</w:t>
            </w:r>
          </w:p>
        </w:tc>
        <w:tc>
          <w:tcPr>
            <w:tcW w:w="3100" w:type="dxa"/>
            <w:noWrap/>
          </w:tcPr>
          <w:p>
            <w:pPr/>
            <w:r>
              <w:rPr/>
              <w:t xml:space="preserve">ОПК-2.1. Знает основные понятия, основные принципы культуры безопасности и концепции риск-ориентированного мышления;</w:t>
            </w:r>
          </w:p>
          <w:p/>
          <w:p>
            <w:pPr/>
            <w:r>
              <w:rPr/>
              <w:t xml:space="preserve">ОПК-2.2 Знает основы обеспечения безопасности человека и сохранения окружающей среды;</w:t>
            </w:r>
          </w:p>
          <w:p/>
          <w:p>
            <w:pPr/>
            <w:r>
              <w:rPr/>
              <w:t xml:space="preserve">ОПК-2.3. Умеет определять риски в различных сферах деятельности человека; </w:t>
            </w:r>
          </w:p>
          <w:p/>
          <w:p>
            <w:pPr/>
            <w:r>
              <w:rPr/>
              <w:t xml:space="preserve">ОПК-2.4.Умеет правильно применять навыки идентификации, анализа и управления факторами риска в своей профессиональной деятельности.</w:t>
            </w:r>
          </w:p>
        </w:tc>
      </w:tr>
      <w:tr>
        <w:trPr/>
        <w:tc>
          <w:tcPr>
            <w:tcW w:w="2500" w:type="dxa"/>
            <w:noWrap/>
          </w:tcPr>
          <w:p>
            <w:pPr>
              <w:jc w:val="numTab"/>
              <w:ind w:left="0" w:right="0" w:firstLine="0" w:hanging="0"/>
            </w:pPr>
            <w:r>
              <w:rPr/>
              <w:t xml:space="preserve">ОПК-3
Основной</w:t>
            </w:r>
          </w:p>
        </w:tc>
        <w:tc>
          <w:tcPr>
            <w:tcW w:w="4000" w:type="dxa"/>
            <w:noWrap/>
          </w:tcPr>
          <w:p>
            <w:pPr>
              <w:jc w:val="numTab"/>
              <w:ind w:left="0" w:right="0" w:firstLine="0" w:hanging="0"/>
            </w:pPr>
            <w:r>
              <w:rPr/>
              <w:t xml:space="preserve">Способен осуществлять профессиональную деятельность с учетом государственных требований в области обеспечения безопасности</w:t>
            </w:r>
            <w:br/>
            <w:br/>
            <w:r>
              <w:rPr>
                <w:b w:val="1"/>
                <w:bCs w:val="1"/>
              </w:rPr>
              <w:t xml:space="preserve">Комментарий:</w:t>
            </w:r>
            <w:br/>
            <w:r>
              <w:rPr/>
              <w:t xml:space="preserve">ОПК-3.1. Знает основные нормативные правовые акты, государственные требования в области обеспечения безопасности человека и охраны окружающей среды;
ОПК-3.2. Умеет применять нормативные правовые акты, государственные требования в своей профессиональной деятельности;
ОПК-3.3. Владеет способностью применять нормативные правовые акты, государственные требования для решения задач по обеспечению безопасности.</w:t>
            </w:r>
          </w:p>
        </w:tc>
        <w:tc>
          <w:tcPr>
            <w:tcW w:w="3100" w:type="dxa"/>
            <w:noWrap/>
          </w:tcPr>
          <w:p>
            <w:pPr/>
            <w:r>
              <w:rPr/>
              <w:t xml:space="preserve">ОПК-3.1. Знает основные нормативные правовые акты, государственные требования в области обеспечения безопасности человека и охраны окружающей среды;</w:t>
            </w:r>
          </w:p>
          <w:p/>
          <w:p>
            <w:pPr/>
            <w:r>
              <w:rPr/>
              <w:t xml:space="preserve">ОПК-3.2. Умеет применять нормативные правовые акты, государственные требования в своей профессиональной деятельности;</w:t>
            </w:r>
          </w:p>
          <w:p/>
          <w:p>
            <w:pPr/>
            <w:r>
              <w:rPr/>
              <w:t xml:space="preserve">ОПК-3.3. Владеет способностью применять нормативные правовые акты, государственные требования для решения задач по обеспечению безопасности.</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Трудовое право и основы документооборота в сфере охраны труда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8, 9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4 зач. ед. или 144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144</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20</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10</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10</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экзамен.</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124</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8</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Трудовое право как отрасль: предмет, система, источники</w:t>
            </w:r>
          </w:p>
        </w:tc>
        <w:tc>
          <w:tcPr>
            <w:noWrap/>
          </w:tcPr>
          <w:p>
            <w:pPr>
              <w:jc w:val="left"/>
              <w:ind w:left="0" w:right="0" w:firstLine="0" w:hanging="0"/>
            </w:pPr>
            <w:r>
              <w:rPr/>
              <w:t xml:space="preserve">35</w:t>
            </w:r>
          </w:p>
        </w:tc>
        <w:tc>
          <w:tcPr>
            <w:noWrap/>
          </w:tcPr>
          <w:p>
            <w:pPr>
              <w:jc w:val="left"/>
              <w:ind w:left="0" w:right="0" w:firstLine="0" w:hanging="0"/>
            </w:pPr>
            <w:r>
              <w:rPr/>
              <w:t xml:space="preserve">3</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30</w:t>
            </w:r>
          </w:p>
        </w:tc>
        <w:tc>
          <w:tcPr>
            <w:noWrap/>
          </w:tcPr>
          <w:p>
            <w:pPr>
              <w:jc w:val="left"/>
              <w:ind w:left="0" w:right="0" w:firstLine="0" w:hanging="0"/>
            </w:pPr>
            <w:r>
              <w:rPr/>
              <w:t xml:space="preserve">Доклад, сообщение; Круглый стол, дискуссия, полемика, диспут, дебаты; Реферат; Тест</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Правовые основы охраны труда</w:t>
            </w:r>
          </w:p>
        </w:tc>
        <w:tc>
          <w:tcPr>
            <w:noWrap/>
          </w:tcPr>
          <w:p>
            <w:pPr>
              <w:jc w:val="left"/>
              <w:ind w:left="0" w:right="0" w:firstLine="0" w:hanging="0"/>
            </w:pPr>
            <w:r>
              <w:rPr/>
              <w:t xml:space="preserve">37</w:t>
            </w:r>
          </w:p>
        </w:tc>
        <w:tc>
          <w:tcPr>
            <w:noWrap/>
          </w:tcPr>
          <w:p>
            <w:pPr>
              <w:jc w:val="left"/>
              <w:ind w:left="0" w:right="0" w:firstLine="0" w:hanging="0"/>
            </w:pPr>
            <w:r>
              <w:rPr/>
              <w:t xml:space="preserve">3</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32</w:t>
            </w:r>
          </w:p>
        </w:tc>
        <w:tc>
          <w:tcPr>
            <w:noWrap/>
          </w:tcPr>
          <w:p>
            <w:pPr>
              <w:jc w:val="left"/>
              <w:ind w:left="0" w:right="0" w:firstLine="0" w:hanging="0"/>
            </w:pPr>
            <w:r>
              <w:rPr/>
              <w:t xml:space="preserve">Доклад, сообщение; Круглый стол, дискуссия, полемика, диспут, дебаты; Реферат; Тест</w:t>
            </w:r>
          </w:p>
        </w:tc>
      </w:tr>
      <w:tr>
        <w:trPr/>
        <w:tc>
          <w:tcPr>
            <w:gridSpan w:val="8"/>
            <w:noWrap/>
          </w:tcPr>
          <w:p>
            <w:pPr>
              <w:jc w:val="center"/>
              <w:ind w:left="0" w:right="0" w:firstLine="0" w:hanging="0"/>
            </w:pPr>
            <w:r>
              <w:rPr/>
              <w:t xml:space="preserve">Вид промежуточной аттестации в семестре: </w:t>
            </w:r>
          </w:p>
        </w:tc>
      </w:tr>
      <w:tr>
        <w:trPr/>
        <w:tc>
          <w:tcPr>
            <w:gridSpan w:val="8"/>
            <w:noWrap/>
          </w:tcPr>
          <w:p>
            <w:pPr>
              <w:jc w:val="center"/>
              <w:ind w:left="0" w:right="0" w:firstLine="0" w:hanging="0"/>
            </w:pPr>
            <w:r>
              <w:rPr/>
              <w:t xml:space="preserve">Семестр № 9</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Организационные основы охраны труда</w:t>
            </w:r>
          </w:p>
        </w:tc>
        <w:tc>
          <w:tcPr>
            <w:noWrap/>
          </w:tcPr>
          <w:p>
            <w:pPr>
              <w:jc w:val="left"/>
              <w:ind w:left="0" w:right="0" w:firstLine="0" w:hanging="0"/>
            </w:pPr>
            <w:r>
              <w:rPr/>
              <w:t xml:space="preserve">24</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20</w:t>
            </w:r>
          </w:p>
        </w:tc>
        <w:tc>
          <w:tcPr>
            <w:noWrap/>
          </w:tcPr>
          <w:p>
            <w:pPr>
              <w:jc w:val="left"/>
              <w:ind w:left="0" w:right="0" w:firstLine="0" w:hanging="0"/>
            </w:pPr>
            <w:r>
              <w:rPr/>
              <w:t xml:space="preserve">Доклад, сообщение; Круглый стол, дискуссия, полемика, диспут, дебаты; Реферат; Тест</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Расследование и учет несчастных случаев и профессиональных заболеваний</w:t>
            </w:r>
          </w:p>
        </w:tc>
        <w:tc>
          <w:tcPr>
            <w:noWrap/>
          </w:tcPr>
          <w:p>
            <w:pPr>
              <w:jc w:val="left"/>
              <w:ind w:left="0" w:right="0" w:firstLine="0" w:hanging="0"/>
            </w:pPr>
            <w:r>
              <w:rPr/>
              <w:t xml:space="preserve">23</w:t>
            </w:r>
          </w:p>
        </w:tc>
        <w:tc>
          <w:tcPr>
            <w:noWrap/>
          </w:tcPr>
          <w:p>
            <w:pPr>
              <w:jc w:val="left"/>
              <w:ind w:left="0" w:right="0" w:firstLine="0" w:hanging="0"/>
            </w:pPr>
            <w:r>
              <w:rPr/>
              <w:t xml:space="preserve">1</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20</w:t>
            </w:r>
          </w:p>
        </w:tc>
        <w:tc>
          <w:tcPr>
            <w:noWrap/>
          </w:tcPr>
          <w:p>
            <w:pPr>
              <w:jc w:val="left"/>
              <w:ind w:left="0" w:right="0" w:firstLine="0" w:hanging="0"/>
            </w:pPr>
            <w:r>
              <w:rPr/>
              <w:t xml:space="preserve">Доклад, сообщение; Круглый стол, дискуссия, полемика, диспут, дебаты; Реферат; Тест</w:t>
            </w:r>
          </w:p>
        </w:tc>
      </w:tr>
      <w:tr>
        <w:trPr/>
        <w:tc>
          <w:tcPr>
            <w:noWrap/>
          </w:tcPr>
          <w:p>
            <w:pPr>
              <w:jc w:val="center"/>
              <w:ind w:left="0" w:right="0" w:firstLine="0" w:hanging="0"/>
            </w:pPr>
            <w:r>
              <w:rPr/>
              <w:t xml:space="preserve">5</w:t>
            </w:r>
          </w:p>
        </w:tc>
        <w:tc>
          <w:tcPr>
            <w:noWrap/>
          </w:tcPr>
          <w:p>
            <w:pPr>
              <w:jc w:val="left"/>
              <w:ind w:left="0" w:right="0" w:firstLine="0" w:hanging="0"/>
            </w:pPr>
            <w:r>
              <w:rPr/>
              <w:t xml:space="preserve">Специальная оценка условий труда</w:t>
            </w:r>
          </w:p>
        </w:tc>
        <w:tc>
          <w:tcPr>
            <w:noWrap/>
          </w:tcPr>
          <w:p>
            <w:pPr>
              <w:jc w:val="left"/>
              <w:ind w:left="0" w:right="0" w:firstLine="0" w:hanging="0"/>
            </w:pPr>
            <w:r>
              <w:rPr/>
              <w:t xml:space="preserve">25</w:t>
            </w:r>
          </w:p>
        </w:tc>
        <w:tc>
          <w:tcPr>
            <w:noWrap/>
          </w:tcPr>
          <w:p>
            <w:pPr>
              <w:jc w:val="left"/>
              <w:ind w:left="0" w:right="0" w:firstLine="0" w:hanging="0"/>
            </w:pPr>
            <w:r>
              <w:rPr/>
              <w:t xml:space="preserve">1</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22</w:t>
            </w:r>
          </w:p>
        </w:tc>
        <w:tc>
          <w:tcPr>
            <w:noWrap/>
          </w:tcPr>
          <w:p>
            <w:pPr>
              <w:jc w:val="left"/>
              <w:ind w:left="0" w:right="0" w:firstLine="0" w:hanging="0"/>
            </w:pPr>
            <w:r>
              <w:rPr/>
              <w:t xml:space="preserve">Доклад, сообщение; Круглый стол, дискуссия, полемика, диспут, дебаты; Реферат; Тест</w:t>
            </w:r>
          </w:p>
        </w:tc>
      </w:tr>
      <w:tr>
        <w:trPr/>
        <w:tc>
          <w:tcPr>
            <w:gridSpan w:val="8"/>
            <w:noWrap/>
          </w:tcPr>
          <w:p>
            <w:pPr>
              <w:jc w:val="center"/>
              <w:ind w:left="0" w:right="0" w:firstLine="0" w:hanging="0"/>
            </w:pPr>
            <w:r>
              <w:rPr/>
              <w:t xml:space="preserve">Вид промежуточной аттестации в семестре: экзамен.</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144</w:t>
            </w:r>
          </w:p>
        </w:tc>
        <w:tc>
          <w:tcPr>
            <w:noWrap/>
          </w:tcPr>
          <w:p>
            <w:pPr>
              <w:jc w:val="left"/>
              <w:ind w:left="0" w:right="0" w:firstLine="0" w:hanging="0"/>
            </w:pPr>
            <w:r>
              <w:rPr/>
              <w:t xml:space="preserve">10</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c>
          <w:tcPr>
            <w:noWrap/>
          </w:tcPr>
          <w:p>
            <w:pPr>
              <w:jc w:val="left"/>
              <w:ind w:left="0" w:right="0" w:firstLine="0" w:hanging="0"/>
            </w:pPr>
            <w:r>
              <w:rPr/>
              <w:t xml:space="preserve">124</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8</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Трудовые отношения и правоотношения, тесно связанные с трудовыми. Институт охраны труда. Локальные нормативные акты по охране труда. </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Государственная политика в области охраны труда. Государственное регулирование охраны труда. Государственные нормативные требования по охране труда. Гарантии и компенсации работнику в связи с условиями труда.</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9</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Права и обязанности работодателя в области охраны труда. Права и обязанности работника в области охраны труда. Служба охраны труда. Обучение и инструктажи по охране труда. Система управления охраной труда в организации.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Несчастный случай на производстве: понятие, виды, порядок расследования и учета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Специальная оценка условий труда: понятие, особенности проведения</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8</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Законодательство об охране труда. Нормативные акты по охране труда: виды, порядок разработки и утверждения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Особенности регулирования труда женщин, несовершеннолетних и лиц с инвалидностью. Ответственность за нарушения в сфере охраны труда. Административная ответственность за нарушение государственных нормативных требований охраны труда, содержащихся в федеральных законах и иных нормативных правовых актах Российской Федерации. Уголовная ответственность за нарушение требований охраны труда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9</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Обучение и инструктажи по охране труда: виды, порядок проведения.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Порядок расследования и учета несчастного случая на производстве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Законодательство о специальной оценке условий труда. Порядок проведения специальной оценки условий труда. Вредные и опасные факторы по результатам СОУТ. Оценка профессиональных рисков.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8</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Цель и задачи охраны труда. Основные термины, определения и понятия, применяемые в сфере охраны труда. Нормативная база охраны труда. Законодательство об охране труда. Технические регламенты и стандарты. Анализ травматизма и профессиональных заболеваний: статистические данные, причины. Охрана труда в коллективных договорах. Охрана труда в трудовых договорах. Охрана труда в правилах внутреннего трудового распорядка. Охрана труда в социально-партнерских соглашениях. Профессиональные стандарты и их применение. Независимая оценка квалификации работника на соответствие профстандарту. или квалификационным требованиям. Режим рабочего времени и времени отдыха. Социальное страхование работников от несчастных случаев, профессиональных заболеваний и временной нетрудоспособности.</w:t>
            </w:r>
          </w:p>
        </w:tc>
        <w:tc>
          <w:tcPr>
            <w:noWrap/>
          </w:tcPr>
          <w:p>
            <w:pPr>
              <w:jc w:val="left"/>
              <w:ind w:left="0" w:right="0" w:firstLine="0" w:hanging="0"/>
            </w:pPr>
            <w:r>
              <w:rPr/>
              <w:t xml:space="preserve">30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Особенности регулирования труда женщин и лиц с семейными обязанностями. Особенности регулирования труда несовершеннолетних. Особенности регулирования труда лиц с инвалидностью. Особенности регулирования труда водителей транспортных средств. Особенности регулирования труда работников микропредприятий. Компенсации работникам, занятых на работах с вредными и опасными условиями труда. Досрочное пенсионное обеспечение. Выдача молока и лечебно-профилактического питания. Производство работ по наряду-допуску и акту-допуску. Ответственность за нарушение законодательства об охране труда</w:t>
            </w:r>
          </w:p>
        </w:tc>
        <w:tc>
          <w:tcPr>
            <w:noWrap/>
          </w:tcPr>
          <w:p>
            <w:pPr>
              <w:jc w:val="left"/>
              <w:ind w:left="0" w:right="0" w:firstLine="0" w:hanging="0"/>
            </w:pPr>
            <w:r>
              <w:rPr/>
              <w:t xml:space="preserve">32</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9</w:t>
            </w:r>
          </w:p>
        </w:tc>
      </w:tr>
      <w:tr>
        <w:trPr/>
        <w:tc>
          <w:tcPr>
            <w:noWrap/>
          </w:tcPr>
          <w:p>
            <w:pPr>
              <w:jc w:val="left"/>
              <w:ind w:left="0" w:right="0" w:firstLine="0" w:hanging="0"/>
            </w:pPr>
            <w:r>
              <w:rPr/>
              <w:t xml:space="preserve">3</w:t>
            </w:r>
          </w:p>
        </w:tc>
        <w:tc>
          <w:tcPr>
            <w:noWrap/>
          </w:tcPr>
          <w:p>
            <w:pPr>
              <w:jc w:val="left"/>
              <w:ind w:left="0" w:right="0" w:firstLine="0" w:hanging="0"/>
            </w:pPr>
            <w:r>
              <w:rPr/>
              <w:t xml:space="preserve">Система управления охраной труда в организации: общие положения и конкретные процедуры. Условия создания службы или введение должности специалиста по охране труда. Обязанности специалиста по охране труда. Распределение обязанностей в сфере охраны труда между должностными лицами и работниками работодателя. Обязанности по охране труда руководителей структурных подразделений. Обучение по охране труда. Инструктажи по охране труда. Правила и инструкции по охране труда. Кабинеты и уголки охраны труда. Обязательные медицинские осмотры. Медицинская экспертиза профессиональной пригодности или непригодности работника по состоянию здоровья. Медицинское освидетельствование на состояние опьянения. Обеспечение работников средствами защиты. Сертификаты соответствия и декларации о соответствии СИЗ требованиям Технического регламента Таможенного союза. Работа с профессиональными рисками.</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Анализ состояния условий труда и охраны труда в Российской Федерации. Анализ травматизма и профессиональных заболеваний: статистические данные, причины. Обязанности работодателя при несчастном случае на производстве. Особенности расследования несчастных случаев на производстве в отдельных отраслях и организациях. Классификация профессиональных заболеваний. Порядок установления наличия профессионального заболевания. Порядок расследования и учета профессиональных заболеваний</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Факторы, влияющие на условия труда. Гигиенические критерии и классификация условий труда. Идентификация опасных и вредных производственных факторов и оценка рисков. Методы и средства защиты от опасностей технических систем и технологических процессов. Защита от вредных веществ. Защита от неионизирующих электромагнитных полей и излучений. Защита от тепловых излучений. Защита от ионизирующих излучений. Защита от вибрации. Защита от акустических воздействий. Обеспечение электробезопасности. Обеспечение пожарной безопасности. Безопасность производственного оборудования. Безопасность выполнения работ на высоте. Безопасность эксплуатации зданий и сооружений. Безопасность применения персональных компьютеров. Освещение. Средства коллективной и индивидуальной защиты. </w:t>
            </w:r>
          </w:p>
        </w:tc>
        <w:tc>
          <w:tcPr>
            <w:noWrap/>
          </w:tcPr>
          <w:p>
            <w:pPr>
              <w:jc w:val="left"/>
              <w:ind w:left="0" w:right="0" w:firstLine="0" w:hanging="0"/>
            </w:pPr>
            <w:r>
              <w:rPr/>
              <w:t xml:space="preserve">22</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124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b w:val="1"/>
          <w:bCs w:val="1"/>
          <w:i w:val="1"/>
          <w:iCs w:val="1"/>
        </w:rPr>
        <w:t xml:space="preserve">Использование на занятиях метода малых групп.</w:t>
      </w:r>
    </w:p>
    <w:p>
      <w:pPr/>
      <w:r>
        <w:rPr/>
        <w:t xml:space="preserve">Метод малых групп - это самостоятельное изучение учащимися нового материала посредством сотрудничества в малых группах.</w:t>
      </w:r>
    </w:p>
    <w:p>
      <w:pPr/>
      <w:r>
        <w:rPr/>
        <w:t xml:space="preserve">При подготовке к</w:t>
      </w:r>
      <w:r>
        <w:rPr/>
        <w:t xml:space="preserve"> </w:t>
      </w:r>
      <w:r>
        <w:rPr/>
        <w:t xml:space="preserve">занятию с использованием работы в малых группах, преподаватель должен:</w:t>
      </w:r>
    </w:p>
    <w:p>
      <w:pPr>
        <w:numPr>
          <w:ilvl w:val="0"/>
          <w:numId w:val="1"/>
        </w:numPr>
      </w:pPr>
      <w:r>
        <w:rPr/>
        <w:t xml:space="preserve">уточнить цели и поставить задачи;</w:t>
      </w:r>
    </w:p>
    <w:p>
      <w:pPr>
        <w:numPr>
          <w:ilvl w:val="0"/>
          <w:numId w:val="1"/>
        </w:numPr>
      </w:pPr>
      <w:r>
        <w:rPr/>
        <w:t xml:space="preserve">определить форму работы;</w:t>
      </w:r>
    </w:p>
    <w:p>
      <w:pPr>
        <w:numPr>
          <w:ilvl w:val="0"/>
          <w:numId w:val="1"/>
        </w:numPr>
      </w:pPr>
      <w:r>
        <w:rPr/>
        <w:t xml:space="preserve">разработать задания группам;</w:t>
      </w:r>
    </w:p>
    <w:p>
      <w:pPr>
        <w:numPr>
          <w:ilvl w:val="0"/>
          <w:numId w:val="1"/>
        </w:numPr>
      </w:pPr>
      <w:r>
        <w:rPr/>
        <w:t xml:space="preserve">продумать роли участников группы для данного задания;</w:t>
      </w:r>
    </w:p>
    <w:p>
      <w:pPr>
        <w:numPr>
          <w:ilvl w:val="0"/>
          <w:numId w:val="1"/>
        </w:numPr>
      </w:pPr>
      <w:r>
        <w:rPr/>
        <w:t xml:space="preserve">выбрать форму представления результатов.</w:t>
      </w:r>
    </w:p>
    <w:p>
      <w:pPr/>
      <w:r>
        <w:rPr>
          <w:b w:val="1"/>
          <w:bCs w:val="1"/>
          <w:i w:val="1"/>
          <w:iCs w:val="1"/>
        </w:rPr>
        <w:t xml:space="preserve">Метод проектов.</w:t>
      </w:r>
    </w:p>
    <w:p>
      <w:pPr/>
      <w:r>
        <w:rPr/>
        <w:t xml:space="preserve">Метод проектов</w:t>
      </w:r>
      <w:r>
        <w:rPr/>
        <w:t xml:space="preserve"> </w:t>
      </w:r>
      <w:r>
        <w:rPr>
          <w:b w:val="1"/>
          <w:bCs w:val="1"/>
        </w:rPr>
        <w:t xml:space="preserve">-</w:t>
      </w:r>
      <w:r>
        <w:rPr/>
        <w:t xml:space="preserve"> это совокупность приёмов, действий учащихся в их определённой последовательности для достижения поставленной преподавателем задачи</w:t>
      </w:r>
      <w:r>
        <w:rPr/>
        <w:t xml:space="preserve"> </w:t>
      </w:r>
      <w:r>
        <w:rPr/>
        <w:t xml:space="preserve">— решения проблемы и оформленной в виде конечного продукта.</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тест; доклад, сообщение; круглый стол, дискуссия, полемика, диспут, дебаты; реферат.</w:t>
      </w:r>
    </w:p>
    <w:p>
      <w:pPr/>
      <w:r>
        <w:rPr/>
        <w:t xml:space="preserve">Оценочные средства для текущего контроля.</w:t>
      </w:r>
    </w:p>
    <w:p>
      <w:pPr/>
      <w:r>
        <w:rPr/>
        <w:t xml:space="preserve">Тест</w:t>
      </w:r>
    </w:p>
    <w:p>
      <w:pPr/>
      <w:r>
        <w:rPr/>
        <w:t xml:space="preserve">Тест выполняется аудиторно и проверяет усвоение всей совокупности изученного материала по разделам курса. Критерии оценивания: тест считается выполненным, если правильный ответ дан на 60 % вопросов. Успешное выполнение теста (не менее 60 % вопросов) является обязательным условием для допуска к дифференцированному зачету и экзамену.</w:t>
      </w:r>
    </w:p>
    <w:p>
      <w:pPr/>
      <w:r>
        <w:rPr/>
        <w:t xml:space="preserve">Критерии оценки знаний при проведении тестирования</w:t>
      </w:r>
    </w:p>
    <w:tbl>
      <w:tblGrid>
        <w:gridCol/>
        <w:gridCol/>
      </w:tblGrid>
      <w:tblPr>
        <w:tblW w:w="0" w:type="auto"/>
        <w:tblLayout w:type="autofit"/>
      </w:tblPr>
      <w:tr>
        <w:trPr/>
        <w:tc>
          <w:tcPr>
            <w:noWrap/>
          </w:tcPr>
          <w:p>
            <w:pPr/>
            <w:r>
              <w:rPr>
                <w:b w:val="1"/>
                <w:bCs w:val="1"/>
              </w:rPr>
              <w:t xml:space="preserve">Процент результативности</w:t>
            </w:r>
          </w:p>
          <w:p>
            <w:pPr/>
            <w:r>
              <w:rPr>
                <w:b w:val="1"/>
                <w:bCs w:val="1"/>
              </w:rPr>
              <w:t xml:space="preserve">(правильных ответов)</w:t>
            </w:r>
          </w:p>
        </w:tc>
        <w:tc>
          <w:tcPr>
            <w:noWrap/>
          </w:tcPr>
          <w:p>
            <w:pPr/>
            <w:r>
              <w:rPr>
                <w:b w:val="1"/>
                <w:bCs w:val="1"/>
              </w:rPr>
              <w:t xml:space="preserve">балл (отметка)</w:t>
            </w:r>
          </w:p>
          <w:p>
            <w:pPr/>
            <w:r>
              <w:rPr>
                <w:b w:val="1"/>
                <w:bCs w:val="1"/>
              </w:rPr>
              <w:t xml:space="preserve"> </w:t>
            </w:r>
          </w:p>
        </w:tc>
      </w:tr>
      <w:tr>
        <w:trPr/>
        <w:tc>
          <w:tcPr>
            <w:noWrap/>
          </w:tcPr>
          <w:p>
            <w:pPr/>
            <w:r>
              <w:rPr/>
              <w:t xml:space="preserve">80 ÷ 100</w:t>
            </w:r>
          </w:p>
        </w:tc>
        <w:tc>
          <w:tcPr>
            <w:noWrap/>
          </w:tcPr>
          <w:p>
            <w:pPr/>
            <w:r>
              <w:rPr/>
              <w:t xml:space="preserve">Отлично</w:t>
            </w:r>
          </w:p>
        </w:tc>
      </w:tr>
      <w:tr>
        <w:trPr/>
        <w:tc>
          <w:tcPr>
            <w:noWrap/>
          </w:tcPr>
          <w:p>
            <w:pPr/>
            <w:r>
              <w:rPr/>
              <w:t xml:space="preserve">70 ÷ 79</w:t>
            </w:r>
          </w:p>
        </w:tc>
        <w:tc>
          <w:tcPr>
            <w:noWrap/>
          </w:tcPr>
          <w:p>
            <w:pPr/>
            <w:r>
              <w:rPr/>
              <w:t xml:space="preserve">Хорошо</w:t>
            </w:r>
          </w:p>
        </w:tc>
      </w:tr>
      <w:tr>
        <w:trPr/>
        <w:tc>
          <w:tcPr>
            <w:noWrap/>
          </w:tcPr>
          <w:p>
            <w:pPr/>
            <w:r>
              <w:rPr/>
              <w:t xml:space="preserve">60 ÷ 69</w:t>
            </w:r>
          </w:p>
        </w:tc>
        <w:tc>
          <w:tcPr>
            <w:noWrap/>
          </w:tcPr>
          <w:p>
            <w:pPr/>
            <w:r>
              <w:rPr/>
              <w:t xml:space="preserve">Удовлетворительно</w:t>
            </w:r>
          </w:p>
        </w:tc>
      </w:tr>
      <w:tr>
        <w:trPr/>
        <w:tc>
          <w:tcPr>
            <w:noWrap/>
          </w:tcPr>
          <w:p>
            <w:pPr/>
            <w:r>
              <w:rPr/>
              <w:t xml:space="preserve">менее 60</w:t>
            </w:r>
          </w:p>
        </w:tc>
        <w:tc>
          <w:tcPr>
            <w:noWrap/>
          </w:tcPr>
          <w:p>
            <w:pPr/>
            <w:r>
              <w:rPr/>
              <w:t xml:space="preserve">Неудовлетворительно</w:t>
            </w:r>
          </w:p>
        </w:tc>
      </w:tr>
    </w:tbl>
    <w:p>
      <w:pPr/>
      <w:r>
        <w:rPr/>
        <w:t xml:space="preserve"> </w:t>
      </w:r>
      <w:r>
        <w:rPr>
          <w:b w:val="1"/>
          <w:bCs w:val="1"/>
        </w:rPr>
        <w:t xml:space="preserve">Примерный образец вопросов в тесте </w:t>
      </w:r>
    </w:p>
    <w:p>
      <w:pPr/>
      <w:r>
        <w:rPr>
          <w:b w:val="1"/>
          <w:bCs w:val="1"/>
        </w:rPr>
        <w:t xml:space="preserve">Кем осуществляется государственный контроль за соблюдением трудового законодательства и иных нормативных правовых актов, содержащих нормы трудового права?</w:t>
      </w:r>
    </w:p>
    <w:p>
      <w:pPr>
        <w:numPr>
          <w:ilvl w:val="0"/>
          <w:numId w:val="2"/>
        </w:numPr>
      </w:pPr>
      <w:r>
        <w:rPr/>
        <w:t xml:space="preserve">Федерацией независимых профсоюзов России</w:t>
      </w:r>
    </w:p>
    <w:p>
      <w:pPr>
        <w:numPr>
          <w:ilvl w:val="0"/>
          <w:numId w:val="2"/>
        </w:numPr>
      </w:pPr>
      <w:r>
        <w:rPr/>
        <w:t xml:space="preserve">Федеральной инспекцией труда</w:t>
      </w:r>
    </w:p>
    <w:p>
      <w:pPr>
        <w:numPr>
          <w:ilvl w:val="0"/>
          <w:numId w:val="2"/>
        </w:numPr>
      </w:pPr>
      <w:r>
        <w:rPr/>
        <w:t xml:space="preserve">Прокуратурой РФ</w:t>
      </w:r>
    </w:p>
    <w:p>
      <w:pPr>
        <w:numPr>
          <w:ilvl w:val="0"/>
          <w:numId w:val="2"/>
        </w:numPr>
      </w:pPr>
      <w:r>
        <w:rPr/>
        <w:t xml:space="preserve">Федеральной службой по надзору в сфере здравоохранения</w:t>
      </w:r>
    </w:p>
    <w:p>
      <w:pPr/>
      <w:r>
        <w:rPr/>
        <w:t xml:space="preserve"> </w:t>
      </w:r>
    </w:p>
    <w:p>
      <w:pPr/>
      <w:r>
        <w:rPr>
          <w:b w:val="1"/>
          <w:bCs w:val="1"/>
        </w:rPr>
        <w:t xml:space="preserve"> Какой продолжительности и когда (на каких условиях) предоставляется ежегодный основной оплачиваемый отпуск работнику в возрасте до 18 лет?</w:t>
      </w:r>
    </w:p>
    <w:p>
      <w:pPr>
        <w:numPr>
          <w:ilvl w:val="0"/>
          <w:numId w:val="3"/>
        </w:numPr>
      </w:pPr>
      <w:r>
        <w:rPr/>
        <w:t xml:space="preserve">28 календарных дней в летний период согласно утвержденному графику отпусков</w:t>
      </w:r>
    </w:p>
    <w:p>
      <w:pPr>
        <w:numPr>
          <w:ilvl w:val="0"/>
          <w:numId w:val="3"/>
        </w:numPr>
      </w:pPr>
      <w:r>
        <w:rPr/>
        <w:t xml:space="preserve">не менее 30 календарных дней в любое удобное для него время года при подаче заявления до составления графика отпусков</w:t>
      </w:r>
    </w:p>
    <w:p>
      <w:pPr>
        <w:numPr>
          <w:ilvl w:val="0"/>
          <w:numId w:val="3"/>
        </w:numPr>
      </w:pPr>
      <w:r>
        <w:rPr/>
        <w:t xml:space="preserve">28 календарных дней в любое удобное для него время года</w:t>
      </w:r>
    </w:p>
    <w:p>
      <w:pPr>
        <w:numPr>
          <w:ilvl w:val="0"/>
          <w:numId w:val="3"/>
        </w:numPr>
      </w:pPr>
      <w:r>
        <w:rPr/>
        <w:t xml:space="preserve">не менее 31 календарного дня в любое удобное для него время года</w:t>
      </w:r>
    </w:p>
    <w:p>
      <w:pPr/>
      <w:r>
        <w:rPr/>
        <w:t xml:space="preserve"> </w:t>
      </w:r>
    </w:p>
    <w:p>
      <w:pPr/>
      <w:r>
        <w:rPr>
          <w:b w:val="1"/>
          <w:bCs w:val="1"/>
        </w:rPr>
        <w:t xml:space="preserve">Чем завершается инструктаж на рабочем месте?</w:t>
      </w:r>
    </w:p>
    <w:p>
      <w:pPr>
        <w:numPr>
          <w:ilvl w:val="0"/>
          <w:numId w:val="4"/>
        </w:numPr>
      </w:pPr>
      <w:r>
        <w:rPr/>
        <w:t xml:space="preserve">Аттестацией работника с выдачей удостоверения о ее прохождении</w:t>
      </w:r>
    </w:p>
    <w:p>
      <w:pPr>
        <w:numPr>
          <w:ilvl w:val="0"/>
          <w:numId w:val="4"/>
        </w:numPr>
      </w:pPr>
      <w:r>
        <w:rPr/>
        <w:t xml:space="preserve">Письменной проверкой приобретенных работником знаний представителем кадровой службы</w:t>
      </w:r>
    </w:p>
    <w:p>
      <w:pPr>
        <w:numPr>
          <w:ilvl w:val="0"/>
          <w:numId w:val="4"/>
        </w:numPr>
      </w:pPr>
      <w:r>
        <w:rPr/>
        <w:t xml:space="preserve">Устной проверкой приобретенных работником знаний и навыков безопасных приемов работы лицом, проводившим инструктаж</w:t>
      </w:r>
    </w:p>
    <w:p>
      <w:pPr>
        <w:numPr>
          <w:ilvl w:val="0"/>
          <w:numId w:val="4"/>
        </w:numPr>
      </w:pPr>
      <w:r>
        <w:rPr/>
        <w:t xml:space="preserve">Проверкой приобретенных работником знаний комиссией организации</w:t>
      </w:r>
    </w:p>
    <w:p>
      <w:pPr/>
      <w:r>
        <w:rPr/>
        <w:t xml:space="preserve"> </w:t>
      </w:r>
    </w:p>
    <w:p>
      <w:pPr/>
      <w:r>
        <w:rPr/>
        <w:t xml:space="preserve"> </w:t>
      </w:r>
    </w:p>
    <w:p>
      <w:pPr/>
    </w:p>
    <w:p/>
    <w:p>
      <w:pPr/>
      <w:r>
        <w:rPr/>
        <w:t xml:space="preserve">Доклад, сообщение</w:t>
      </w:r>
    </w:p>
    <w:p>
      <w:pPr/>
      <w:r>
        <w:rPr/>
        <w:t xml:space="preserve">Рекомендуется выступление в форме деловых презентаций (с использованием программы </w:t>
      </w:r>
      <w:r>
        <w:rPr/>
        <w:t xml:space="preserve">Power</w:t>
      </w:r>
      <w:r>
        <w:rPr/>
        <w:t xml:space="preserve"> </w:t>
      </w:r>
      <w:r>
        <w:rPr/>
        <w:t xml:space="preserve">Point</w:t>
      </w:r>
      <w:r>
        <w:rPr/>
        <w:t xml:space="preserve">). Основные критерии оценивания доклада: – полнота раскрытия темы, самостоятельность исследования, источники, логичность, качество презентации, ответы на вопросы. Темы докладов рекомендуются преподавателем. Студент (по согласованию с преподавателем) может предложить свою оригинальную тему для выступления.</w:t>
      </w:r>
    </w:p>
    <w:p>
      <w:pPr/>
      <w:r>
        <w:rPr/>
        <w:t xml:space="preserve">Темы докладов (примерный перечень):</w:t>
      </w:r>
    </w:p>
    <w:p>
      <w:pPr>
        <w:numPr>
          <w:ilvl w:val="0"/>
          <w:numId w:val="5"/>
        </w:numPr>
      </w:pPr>
      <w:r>
        <w:rPr/>
        <w:t xml:space="preserve"> Тенденции развития трудового законодательства России об охране труда в современный период. </w:t>
      </w:r>
      <w:r>
        <w:rPr/>
        <w:t xml:space="preserve">(раздел "Правовые основы охраны труда")</w:t>
      </w:r>
    </w:p>
    <w:p>
      <w:pPr>
        <w:numPr>
          <w:ilvl w:val="0"/>
          <w:numId w:val="5"/>
        </w:numPr>
      </w:pPr>
      <w:r>
        <w:rPr/>
        <w:t xml:space="preserve">Роль коллективных договоров и соглашений в правовом регулировании охраны труда. (раздел "Т</w:t>
      </w:r>
      <w:r>
        <w:rPr/>
        <w:t xml:space="preserve">рудовое право как отрасль: предмет, система, источники</w:t>
      </w:r>
      <w:r>
        <w:rPr/>
        <w:t xml:space="preserve">")</w:t>
      </w:r>
    </w:p>
    <w:p>
      <w:pPr>
        <w:numPr>
          <w:ilvl w:val="0"/>
          <w:numId w:val="5"/>
        </w:numPr>
      </w:pPr>
      <w:r>
        <w:rPr/>
        <w:t xml:space="preserve">Судебная практика по вопросам охраны труда и ее значение для правоприменительной деятельности.  (раздел "</w:t>
      </w:r>
      <w:r>
        <w:rPr/>
        <w:t xml:space="preserve">Правовые основы охраны труда</w:t>
      </w:r>
      <w:r>
        <w:rPr/>
        <w:t xml:space="preserve">")</w:t>
      </w:r>
    </w:p>
    <w:p>
      <w:pPr>
        <w:numPr>
          <w:ilvl w:val="0"/>
          <w:numId w:val="5"/>
        </w:numPr>
      </w:pPr>
      <w:r>
        <w:rPr/>
        <w:t xml:space="preserve">Конвенции МОТ об охране труда и их значение для российского трудового права. (раздел "</w:t>
      </w:r>
      <w:r>
        <w:rPr/>
        <w:t xml:space="preserve">Правовые основы охраны труда</w:t>
      </w:r>
      <w:r>
        <w:rPr/>
        <w:t xml:space="preserve">")</w:t>
      </w:r>
    </w:p>
    <w:p>
      <w:pPr>
        <w:numPr>
          <w:ilvl w:val="0"/>
          <w:numId w:val="5"/>
        </w:numPr>
      </w:pPr>
      <w:r>
        <w:rPr/>
        <w:t xml:space="preserve">Законодательство об охране труда РФ и международные договоры. Конвенции Международной организации труда (МОТ), международные договоры стран СНГ и др. (раздел "</w:t>
      </w:r>
      <w:r>
        <w:rPr/>
        <w:t xml:space="preserve">Правовые основы охраны труда</w:t>
      </w:r>
      <w:r>
        <w:rPr/>
        <w:t xml:space="preserve">")</w:t>
      </w:r>
    </w:p>
    <w:p>
      <w:pPr>
        <w:numPr>
          <w:ilvl w:val="0"/>
          <w:numId w:val="5"/>
        </w:numPr>
      </w:pPr>
      <w:r>
        <w:rPr/>
        <w:t xml:space="preserve">Законодательство Республики Карелия о труде и об охране труда. (раздел "</w:t>
      </w:r>
      <w:r>
        <w:rPr/>
        <w:t xml:space="preserve">Правовые основы охраны труда</w:t>
      </w:r>
      <w:r>
        <w:rPr/>
        <w:t xml:space="preserve">")</w:t>
      </w:r>
    </w:p>
    <w:p>
      <w:pPr>
        <w:numPr>
          <w:ilvl w:val="0"/>
          <w:numId w:val="5"/>
        </w:numPr>
      </w:pPr>
      <w:r>
        <w:rPr/>
        <w:t xml:space="preserve"> Роль п</w:t>
      </w:r>
      <w:r>
        <w:rPr/>
        <w:t xml:space="preserve">рофсоюзов в правовом регулировании вопросов охраны труда. </w:t>
      </w:r>
      <w:r>
        <w:rPr/>
        <w:t xml:space="preserve">(раздел "</w:t>
      </w:r>
      <w:r>
        <w:rPr/>
        <w:t xml:space="preserve">Правовые основы охраны труда</w:t>
      </w:r>
      <w:r>
        <w:rPr/>
        <w:t xml:space="preserve">")</w:t>
      </w:r>
    </w:p>
    <w:p>
      <w:pPr>
        <w:numPr>
          <w:ilvl w:val="0"/>
          <w:numId w:val="5"/>
        </w:numPr>
      </w:pPr>
      <w:r>
        <w:rPr/>
        <w:t xml:space="preserve">Особенности регулирования труда работников транспорта. </w:t>
      </w:r>
      <w:r>
        <w:rPr/>
        <w:t xml:space="preserve">(раздел "Трудовое право как отрасль: предмет, система, источники")</w:t>
      </w:r>
    </w:p>
    <w:p>
      <w:pPr>
        <w:numPr>
          <w:ilvl w:val="0"/>
          <w:numId w:val="5"/>
        </w:numPr>
      </w:pPr>
      <w:r>
        <w:rPr/>
        <w:t xml:space="preserve">Травматизм в РФ и за рубежом. </w:t>
      </w:r>
      <w:r>
        <w:rPr/>
        <w:t xml:space="preserve">(раздел "Расследование и учет несчастных случаев и профессиональных заболеваний")</w:t>
      </w:r>
    </w:p>
    <w:p>
      <w:pPr>
        <w:numPr>
          <w:ilvl w:val="0"/>
          <w:numId w:val="5"/>
        </w:numPr>
      </w:pPr>
      <w:r>
        <w:rPr/>
        <w:t xml:space="preserve">Гарантийные выплаты и доплаты. Компенсационные выплаты. (раздел "</w:t>
      </w:r>
      <w:r>
        <w:rPr/>
        <w:t xml:space="preserve">Правовые основы охраны труда</w:t>
      </w:r>
      <w:r>
        <w:rPr/>
        <w:t xml:space="preserve">")</w:t>
      </w:r>
    </w:p>
    <w:p>
      <w:pPr>
        <w:numPr>
          <w:ilvl w:val="0"/>
          <w:numId w:val="5"/>
        </w:numPr>
      </w:pPr>
      <w:r>
        <w:rPr/>
        <w:t xml:space="preserve">Профессиональные риски. (раздел "</w:t>
      </w:r>
      <w:r>
        <w:rPr/>
        <w:t xml:space="preserve">Организационные основы охраны труда</w:t>
      </w:r>
      <w:r>
        <w:rPr/>
        <w:t xml:space="preserve">")</w:t>
      </w:r>
    </w:p>
    <w:p>
      <w:pPr>
        <w:numPr>
          <w:ilvl w:val="0"/>
          <w:numId w:val="5"/>
        </w:numPr>
      </w:pPr>
      <w:r>
        <w:rPr/>
        <w:t xml:space="preserve">Специальная оценка условий труда. (раздел "</w:t>
      </w:r>
      <w:r>
        <w:rPr/>
        <w:t xml:space="preserve">Специальная оценка условий труда</w:t>
      </w:r>
      <w:r>
        <w:rPr/>
        <w:t xml:space="preserve">")</w:t>
      </w:r>
    </w:p>
    <w:p>
      <w:pPr/>
      <w:r>
        <w:rPr>
          <w:b w:val="1"/>
          <w:bCs w:val="1"/>
          <w:i w:val="1"/>
          <w:iCs w:val="1"/>
        </w:rPr>
        <w:t xml:space="preserve">Критерии оценивания доклада:</w:t>
      </w:r>
    </w:p>
    <w:p>
      <w:pPr>
        <w:numPr>
          <w:ilvl w:val="0"/>
          <w:numId w:val="6"/>
        </w:numPr>
      </w:pPr>
      <w:r>
        <w:rPr/>
        <w:t xml:space="preserve">Соответствие содержания работы теме.</w:t>
      </w:r>
    </w:p>
    <w:p>
      <w:pPr>
        <w:numPr>
          <w:ilvl w:val="0"/>
          <w:numId w:val="6"/>
        </w:numPr>
      </w:pPr>
      <w:r>
        <w:rPr/>
        <w:t xml:space="preserve">Самостоятельность выполнения работы, глубина проработки материала, использование рекомендованной и справочной литературы, аргументация точек зрения нормативными правовыми актами.</w:t>
      </w:r>
    </w:p>
    <w:p>
      <w:pPr>
        <w:numPr>
          <w:ilvl w:val="0"/>
          <w:numId w:val="6"/>
        </w:numPr>
      </w:pPr>
      <w:r>
        <w:rPr/>
        <w:t xml:space="preserve">Исследовательский характер.</w:t>
      </w:r>
    </w:p>
    <w:p>
      <w:pPr>
        <w:numPr>
          <w:ilvl w:val="0"/>
          <w:numId w:val="6"/>
        </w:numPr>
      </w:pPr>
      <w:r>
        <w:rPr/>
        <w:t xml:space="preserve">Логичность и последовательность изложения.</w:t>
      </w:r>
    </w:p>
    <w:p>
      <w:pPr>
        <w:numPr>
          <w:ilvl w:val="0"/>
          <w:numId w:val="6"/>
        </w:numPr>
      </w:pPr>
      <w:r>
        <w:rPr/>
        <w:t xml:space="preserve">Научная обоснованность тезисов, позиций, обоснованность и доказательность выводов.</w:t>
      </w:r>
    </w:p>
    <w:p>
      <w:pPr>
        <w:numPr>
          <w:ilvl w:val="0"/>
          <w:numId w:val="6"/>
        </w:numPr>
      </w:pPr>
      <w:r>
        <w:rPr/>
        <w:t xml:space="preserve">Грамотность изложения (правильная речь) и качество оформления работы.</w:t>
      </w:r>
    </w:p>
    <w:p>
      <w:pPr>
        <w:numPr>
          <w:ilvl w:val="0"/>
          <w:numId w:val="6"/>
        </w:numPr>
      </w:pPr>
      <w:r>
        <w:rPr/>
        <w:t xml:space="preserve">Использование наглядного материала, статистических данных.</w:t>
      </w:r>
    </w:p>
    <w:p>
      <w:pPr>
        <w:numPr>
          <w:ilvl w:val="0"/>
          <w:numId w:val="6"/>
        </w:numPr>
      </w:pPr>
      <w:r>
        <w:rPr/>
        <w:t xml:space="preserve">Соблюдение регламента (5-7 мин.).</w:t>
      </w:r>
    </w:p>
    <w:p>
      <w:pPr>
        <w:numPr>
          <w:ilvl w:val="0"/>
          <w:numId w:val="6"/>
        </w:numPr>
      </w:pPr>
      <w:r>
        <w:rPr/>
        <w:t xml:space="preserve">Полные и аргументированные ответы на дополнительные вопросы преподавателя/студентов.</w:t>
      </w:r>
    </w:p>
    <w:p>
      <w:pPr/>
      <w:r>
        <w:rPr/>
        <w:t xml:space="preserve">Оценка </w:t>
      </w:r>
      <w:r>
        <w:rPr>
          <w:b w:val="1"/>
          <w:bCs w:val="1"/>
        </w:rPr>
        <w:t xml:space="preserve">«отлично»</w:t>
      </w:r>
      <w:r>
        <w:rPr/>
        <w:t xml:space="preserve"> - учебный материал освоен студентом в полном объеме, студент легко ориентируется в материале, полно и аргументировано отвечает на дополнительные вопросы, излагает материал логически последовательно, делает самостоятельные выводы, умозаключения, демонстрирует кругозор, использует материал из дополнительных источников, интернет ресурсы. Сообщение носит исследовательский характер. Используется наглядный материал (презентация).</w:t>
      </w:r>
    </w:p>
    <w:p>
      <w:pPr/>
      <w:r>
        <w:rPr/>
        <w:t xml:space="preserve">Оценка </w:t>
      </w:r>
      <w:r>
        <w:rPr>
          <w:b w:val="1"/>
          <w:bCs w:val="1"/>
        </w:rPr>
        <w:t xml:space="preserve">«хорошо»</w:t>
      </w:r>
      <w:r>
        <w:rPr/>
        <w:t xml:space="preserve"> - по своим характеристикам сообщение студента соответствует характеристикам отличного ответа, но студент может испытывать некоторые затруднения в ответах на дополнительные вопросы, допускать некоторые погрешности в речи. Отсутствует исследовательский компонент в сообщении.</w:t>
      </w:r>
    </w:p>
    <w:p>
      <w:pPr/>
      <w:r>
        <w:rPr/>
        <w:t xml:space="preserve">Оценка </w:t>
      </w:r>
      <w:r>
        <w:rPr>
          <w:b w:val="1"/>
          <w:bCs w:val="1"/>
        </w:rPr>
        <w:t xml:space="preserve">«удовлетворительно»</w:t>
      </w:r>
      <w:r>
        <w:rPr/>
        <w:t xml:space="preserve"> - студент испытывал трудности в подборе материала, его структурировании. Пользовался, в основном, учебной литературой, не использовал дополнительные источники информации. Не может ответить на дополнительные вопросы по теме сообщения. Материал излагает не последовательно, не устанавливает логические связи, затрудняется в формулировке выводов.</w:t>
      </w:r>
    </w:p>
    <w:p>
      <w:pPr/>
      <w:r>
        <w:rPr/>
        <w:t xml:space="preserve">Оценка </w:t>
      </w:r>
      <w:r>
        <w:rPr>
          <w:b w:val="1"/>
          <w:bCs w:val="1"/>
        </w:rPr>
        <w:t xml:space="preserve">«неудовлетворительно»</w:t>
      </w:r>
      <w:r>
        <w:rPr/>
        <w:t xml:space="preserve"> - сообщение студентом не подготовлено либо подготовлено по одному источнику информации либо не соответствует теме.</w:t>
      </w:r>
    </w:p>
    <w:p/>
    <w:p>
      <w:pPr/>
      <w:r>
        <w:rPr/>
        <w:t xml:space="preserve">Круглый стол, дискуссия, полемика, диспут, дебаты</w:t>
      </w:r>
    </w:p>
    <w:p>
      <w:pPr/>
      <w:r>
        <w:rPr/>
        <w:t xml:space="preserve">Темы дискуссий рекомендуются преподавателем. Студенты (по согласованию с преподавателем) могут предложить свою оригинальную тему для дискуссий.</w:t>
      </w:r>
    </w:p>
    <w:p>
      <w:pPr/>
      <w:r>
        <w:rPr/>
        <w:t xml:space="preserve">Темы дискуссий (примерный перечень):</w:t>
      </w:r>
    </w:p>
    <w:p>
      <w:pPr>
        <w:numPr>
          <w:ilvl w:val="0"/>
          <w:numId w:val="7"/>
        </w:numPr>
      </w:pPr>
      <w:r>
        <w:rPr/>
        <w:t xml:space="preserve">Изменения в трудовом законодательстве об охране труда. (раздел "</w:t>
      </w:r>
      <w:r>
        <w:rPr/>
        <w:t xml:space="preserve">Трудовое право как отрасль: предмет, система, источники</w:t>
      </w:r>
      <w:r>
        <w:rPr/>
        <w:t xml:space="preserve">")</w:t>
      </w:r>
    </w:p>
    <w:p>
      <w:pPr>
        <w:numPr>
          <w:ilvl w:val="0"/>
          <w:numId w:val="7"/>
        </w:numPr>
      </w:pPr>
      <w:r>
        <w:rPr/>
        <w:t xml:space="preserve">Как работнику защитить свои интересы при заключении трудового договора? </w:t>
      </w:r>
      <w:r>
        <w:rPr/>
        <w:t xml:space="preserve">(раздел "Трудовое право как отрасль: предмет, система, источники")</w:t>
      </w:r>
    </w:p>
    <w:p>
      <w:pPr>
        <w:numPr>
          <w:ilvl w:val="0"/>
          <w:numId w:val="7"/>
        </w:numPr>
      </w:pPr>
      <w:r>
        <w:rPr/>
        <w:t xml:space="preserve">Практика применения профстандартов. (раздел "</w:t>
      </w:r>
      <w:r>
        <w:rPr/>
        <w:t xml:space="preserve">Организационные основы охраны труда</w:t>
      </w:r>
      <w:r>
        <w:rPr/>
        <w:t xml:space="preserve">")</w:t>
      </w:r>
    </w:p>
    <w:p>
      <w:pPr>
        <w:numPr>
          <w:ilvl w:val="0"/>
          <w:numId w:val="7"/>
        </w:numPr>
      </w:pPr>
      <w:r>
        <w:rPr/>
        <w:t xml:space="preserve">Профессиональный стандарт "специалист в области охраны труда"  (раздел "</w:t>
      </w:r>
      <w:r>
        <w:rPr/>
        <w:t xml:space="preserve">Организационные основы охраны труда</w:t>
      </w:r>
      <w:r>
        <w:rPr/>
        <w:t xml:space="preserve">")</w:t>
      </w:r>
    </w:p>
    <w:p>
      <w:pPr>
        <w:numPr>
          <w:ilvl w:val="0"/>
          <w:numId w:val="7"/>
        </w:numPr>
      </w:pPr>
      <w:r>
        <w:rPr/>
        <w:t xml:space="preserve">Как снизить травматизм </w:t>
      </w:r>
      <w:r>
        <w:rPr/>
        <w:t xml:space="preserve">(раздел "Расследование и учет несчастных случаев и профессиональных заболеваний")</w:t>
      </w:r>
    </w:p>
    <w:p>
      <w:pPr>
        <w:numPr>
          <w:ilvl w:val="0"/>
          <w:numId w:val="7"/>
        </w:numPr>
      </w:pPr>
      <w:r>
        <w:rPr/>
        <w:t xml:space="preserve">Актуальные вопросы специальной оценки условий труда. </w:t>
      </w:r>
      <w:r>
        <w:rPr/>
        <w:t xml:space="preserve">(раздел "Специальная оценка условий труда")</w:t>
      </w:r>
    </w:p>
    <w:p>
      <w:pPr/>
      <w:r>
        <w:rPr>
          <w:i w:val="1"/>
          <w:iCs w:val="1"/>
        </w:rPr>
        <w:t xml:space="preserve">Критерии оценивания:</w:t>
      </w:r>
    </w:p>
    <w:p>
      <w:pPr/>
      <w:r>
        <w:rPr/>
        <w:t xml:space="preserve">-  активное участие обучающихся;</w:t>
      </w:r>
    </w:p>
    <w:p>
      <w:pPr/>
      <w:r>
        <w:rPr/>
        <w:t xml:space="preserve">-</w:t>
      </w:r>
      <w:r>
        <w:rPr/>
        <w:t xml:space="preserve"> </w:t>
      </w:r>
      <w:r>
        <w:rPr/>
        <w:t xml:space="preserve"> аргументация точек зрения нормативными правовыми актами;</w:t>
      </w:r>
    </w:p>
    <w:p>
      <w:pPr/>
      <w:r>
        <w:rPr/>
        <w:t xml:space="preserve">-</w:t>
      </w:r>
      <w:r>
        <w:rPr/>
        <w:t xml:space="preserve"> </w:t>
      </w:r>
      <w:r>
        <w:rPr/>
        <w:t xml:space="preserve"> научная обоснованность тезисов, позиций;</w:t>
      </w:r>
    </w:p>
    <w:p>
      <w:pPr/>
      <w:r>
        <w:rPr/>
        <w:t xml:space="preserve">-</w:t>
      </w:r>
      <w:r>
        <w:rPr/>
        <w:t xml:space="preserve"> </w:t>
      </w:r>
      <w:r>
        <w:rPr/>
        <w:t xml:space="preserve"> логичная, правильная речь.</w:t>
      </w:r>
    </w:p>
    <w:p>
      <w:pPr/>
      <w:r>
        <w:rPr/>
        <w:t xml:space="preserve">Оценка «</w:t>
      </w:r>
      <w:r>
        <w:rPr>
          <w:b w:val="1"/>
          <w:bCs w:val="1"/>
        </w:rPr>
        <w:t xml:space="preserve">отлично</w:t>
      </w:r>
      <w:r>
        <w:rPr/>
        <w:t xml:space="preserve">» выставляется обучающемуся, если он:</w:t>
      </w:r>
    </w:p>
    <w:p>
      <w:pPr/>
      <w:r>
        <w:rPr/>
        <w:t xml:space="preserve">а) глубоко знает содержание темы</w:t>
      </w:r>
    </w:p>
    <w:p>
      <w:pPr/>
      <w:r>
        <w:rPr/>
        <w:t xml:space="preserve">б) аргументированно излагает свою точку зрения и видит ошибки в суждениях оппонента</w:t>
      </w:r>
    </w:p>
    <w:p>
      <w:pPr/>
      <w:r>
        <w:rPr/>
        <w:t xml:space="preserve">в) использует научную терминологию и нормативные правовые акты по обсуждаемой теме</w:t>
      </w:r>
    </w:p>
    <w:p>
      <w:pPr/>
      <w:r>
        <w:rPr/>
        <w:t xml:space="preserve">Оценка «</w:t>
      </w:r>
      <w:r>
        <w:rPr>
          <w:b w:val="1"/>
          <w:bCs w:val="1"/>
        </w:rPr>
        <w:t xml:space="preserve">хорошо</w:t>
      </w:r>
      <w:r>
        <w:rPr/>
        <w:t xml:space="preserve">» выставляется обучающемуся, если он:</w:t>
      </w:r>
    </w:p>
    <w:p>
      <w:pPr/>
      <w:r>
        <w:rPr/>
        <w:t xml:space="preserve">а) знает содержание темы</w:t>
      </w:r>
    </w:p>
    <w:p>
      <w:pPr/>
      <w:r>
        <w:rPr/>
        <w:t xml:space="preserve">б) аргументированно излагает свою точку зрения, но не всегда видит ошибки в высказываниях оппонента</w:t>
      </w:r>
    </w:p>
    <w:p>
      <w:pPr/>
      <w:r>
        <w:rPr/>
        <w:t xml:space="preserve">в) использует научную терминологию и нормативные правовые акты по обсуждаемой теме</w:t>
      </w:r>
    </w:p>
    <w:p>
      <w:pPr/>
      <w:r>
        <w:rPr/>
        <w:t xml:space="preserve">Оценка «</w:t>
      </w:r>
      <w:r>
        <w:rPr>
          <w:b w:val="1"/>
          <w:bCs w:val="1"/>
        </w:rPr>
        <w:t xml:space="preserve">удовлетворительно</w:t>
      </w:r>
      <w:r>
        <w:rPr/>
        <w:t xml:space="preserve">» выставляется обучающемуся, если он:</w:t>
      </w:r>
    </w:p>
    <w:p>
      <w:pPr/>
      <w:r>
        <w:rPr/>
        <w:t xml:space="preserve"> </w:t>
      </w:r>
      <w:r>
        <w:rPr/>
        <w:t xml:space="preserve">а) имеет неполное знание содержания темы</w:t>
      </w:r>
    </w:p>
    <w:p>
      <w:pPr/>
      <w:r>
        <w:rPr/>
        <w:t xml:space="preserve">б) допускает ошибки при построении собственной аргументации и не всегда видит их в высказываниях оппонента</w:t>
      </w:r>
    </w:p>
    <w:p>
      <w:pPr/>
      <w:r>
        <w:rPr/>
        <w:t xml:space="preserve">в) не всегда использует научную терминологию и нормативные правовые акты по обсуждаемой теме</w:t>
      </w:r>
    </w:p>
    <w:p>
      <w:pPr/>
      <w:r>
        <w:rPr/>
        <w:t xml:space="preserve">Оценка «</w:t>
      </w:r>
      <w:r>
        <w:rPr>
          <w:b w:val="1"/>
          <w:bCs w:val="1"/>
        </w:rPr>
        <w:t xml:space="preserve">неудовлетворительно</w:t>
      </w:r>
      <w:r>
        <w:rPr/>
        <w:t xml:space="preserve">» выставляется обучающемуся, если он:</w:t>
      </w:r>
    </w:p>
    <w:p>
      <w:pPr/>
      <w:r>
        <w:rPr/>
        <w:t xml:space="preserve">а) не имеет знаний о существенных аспектах содержания темы</w:t>
      </w:r>
    </w:p>
    <w:p>
      <w:pPr/>
      <w:r>
        <w:rPr/>
        <w:t xml:space="preserve">б) не способен к построению аргументированной позиции по обсуждаемой теме</w:t>
      </w:r>
    </w:p>
    <w:p>
      <w:pPr/>
      <w:r>
        <w:rPr/>
        <w:t xml:space="preserve">в) не владеет научной терминологией по обсуждаемой теме, не может привести уместные нормативные правовые акты.</w:t>
      </w:r>
    </w:p>
    <w:p/>
    <w:p>
      <w:pPr/>
      <w:r>
        <w:rPr/>
        <w:t xml:space="preserve">Реферат</w:t>
      </w:r>
    </w:p>
    <w:p>
      <w:pPr/>
      <w:r>
        <w:rPr/>
        <w:t xml:space="preserve">Задачи студента при написании реферата заключаются в следующем:</w:t>
      </w:r>
    </w:p>
    <w:p>
      <w:pPr>
        <w:numPr>
          <w:ilvl w:val="0"/>
          <w:numId w:val="8"/>
        </w:numPr>
      </w:pPr>
      <w:r>
        <w:rPr/>
        <w:t xml:space="preserve">логично и по существу изложить вопросы плана;</w:t>
      </w:r>
    </w:p>
    <w:p>
      <w:pPr>
        <w:numPr>
          <w:ilvl w:val="0"/>
          <w:numId w:val="8"/>
        </w:numPr>
      </w:pPr>
      <w:r>
        <w:rPr/>
        <w:t xml:space="preserve">четко сформировать мысли, последовательно и ясно изложить материал, правильно использовать термины и понятия;</w:t>
      </w:r>
    </w:p>
    <w:p>
      <w:pPr>
        <w:numPr>
          <w:ilvl w:val="0"/>
          <w:numId w:val="8"/>
        </w:numPr>
      </w:pPr>
      <w:r>
        <w:rPr/>
        <w:t xml:space="preserve">показать умение применять теоретические знания на практике;</w:t>
      </w:r>
    </w:p>
    <w:p>
      <w:pPr>
        <w:numPr>
          <w:ilvl w:val="0"/>
          <w:numId w:val="8"/>
        </w:numPr>
      </w:pPr>
      <w:r>
        <w:rPr/>
        <w:t xml:space="preserve">показать знание материала, рекомендованного по теме;</w:t>
      </w:r>
    </w:p>
    <w:p>
      <w:pPr>
        <w:numPr>
          <w:ilvl w:val="0"/>
          <w:numId w:val="8"/>
        </w:numPr>
      </w:pPr>
      <w:r>
        <w:rPr/>
        <w:t xml:space="preserve">использовать для обоснования необходимый статистический материал.</w:t>
      </w:r>
    </w:p>
    <w:p>
      <w:pPr/>
      <w:r>
        <w:rPr/>
        <w:t xml:space="preserve">Темы рефератов рекомендуются преподавателем. Студенты (по согласованию с преподавателем) могут предложить свою оригинальную тему для реферата.</w:t>
      </w:r>
    </w:p>
    <w:p>
      <w:pPr/>
      <w:r>
        <w:rPr/>
        <w:t xml:space="preserve">Темы рефератов (примерный перечень):</w:t>
      </w:r>
    </w:p>
    <w:p>
      <w:pPr>
        <w:numPr>
          <w:ilvl w:val="0"/>
          <w:numId w:val="9"/>
        </w:numPr>
      </w:pPr>
      <w:r>
        <w:rPr/>
        <w:t xml:space="preserve"> </w:t>
      </w:r>
      <w:r>
        <w:rPr/>
        <w:t xml:space="preserve">Разграничение компетенции органов государственной власти РФ и субъектов РФ в области регулирования вопросов охраны труда. </w:t>
      </w:r>
      <w:r>
        <w:rPr/>
        <w:t xml:space="preserve">(раздел "Трудовое право как отрасль: предмет, система, источники")</w:t>
      </w:r>
    </w:p>
    <w:p>
      <w:pPr>
        <w:numPr>
          <w:ilvl w:val="0"/>
          <w:numId w:val="9"/>
        </w:numPr>
      </w:pPr>
      <w:r>
        <w:rPr/>
        <w:t xml:space="preserve">Международно-правовое регулирование вопросов охраны труда в системе российского права. (раздел "</w:t>
      </w:r>
      <w:r>
        <w:rPr/>
        <w:t xml:space="preserve">Трудовое право как отрасль: предмет, система, источники</w:t>
      </w:r>
      <w:r>
        <w:rPr/>
        <w:t xml:space="preserve">")</w:t>
      </w:r>
    </w:p>
    <w:p>
      <w:pPr>
        <w:numPr>
          <w:ilvl w:val="0"/>
          <w:numId w:val="9"/>
        </w:numPr>
      </w:pPr>
      <w:r>
        <w:rPr/>
        <w:t xml:space="preserve">Сравнительный анализ международного и российского трудового права по охране труда (раздел "Понятие российского трудового права", раздел "</w:t>
      </w:r>
      <w:r>
        <w:rPr/>
        <w:t xml:space="preserve">Трудовое право как отрасль: предмет, система, источники</w:t>
      </w:r>
      <w:r>
        <w:rPr/>
        <w:t xml:space="preserve">")</w:t>
      </w:r>
    </w:p>
    <w:p>
      <w:pPr>
        <w:numPr>
          <w:ilvl w:val="0"/>
          <w:numId w:val="9"/>
        </w:numPr>
      </w:pPr>
      <w:r>
        <w:rPr/>
        <w:t xml:space="preserve">Правовое положение профсоюзов в сфере охраны труда. (раздел "</w:t>
      </w:r>
      <w:r>
        <w:rPr/>
        <w:t xml:space="preserve">Организационные основы охраны труда</w:t>
      </w:r>
      <w:r>
        <w:rPr/>
        <w:t xml:space="preserve">")</w:t>
      </w:r>
    </w:p>
    <w:p>
      <w:pPr>
        <w:numPr>
          <w:ilvl w:val="0"/>
          <w:numId w:val="9"/>
        </w:numPr>
      </w:pPr>
      <w:r>
        <w:rPr/>
        <w:t xml:space="preserve">Защитная функция профсоюзов и ее реализация в нормах об охране труда. </w:t>
      </w:r>
      <w:r>
        <w:rPr/>
        <w:t xml:space="preserve">(раздел "Организационные основы охраны труда")</w:t>
      </w:r>
    </w:p>
    <w:p>
      <w:pPr>
        <w:numPr>
          <w:ilvl w:val="0"/>
          <w:numId w:val="9"/>
        </w:numPr>
      </w:pPr>
      <w:r>
        <w:rPr/>
        <w:t xml:space="preserve">Исторический опыт и значение института охраны труда в России. (раздел "</w:t>
      </w:r>
      <w:r>
        <w:rPr/>
        <w:t xml:space="preserve">Трудовое право как отрасль: предмет, система, источники</w:t>
      </w:r>
      <w:r>
        <w:rPr/>
        <w:t xml:space="preserve">"</w:t>
      </w:r>
    </w:p>
    <w:p>
      <w:pPr>
        <w:numPr>
          <w:ilvl w:val="0"/>
          <w:numId w:val="9"/>
        </w:numPr>
      </w:pPr>
      <w:r>
        <w:rPr/>
        <w:t xml:space="preserve"> </w:t>
      </w:r>
      <w:r>
        <w:rPr/>
        <w:t xml:space="preserve">Правовое регулирование вопросов обучения по охране труда. </w:t>
      </w:r>
      <w:r>
        <w:rPr/>
        <w:t xml:space="preserve">(раздел "Организационные основы охраны труда")</w:t>
      </w:r>
    </w:p>
    <w:p>
      <w:pPr/>
      <w:r>
        <w:rPr/>
        <w:t xml:space="preserve">Реферат оценивается следующим образом.</w:t>
      </w:r>
    </w:p>
    <w:tbl>
      <w:tblGrid>
        <w:gridCol w:w="9615" w:type="dxa"/>
        <w:gridCol w:w="121875" w:type="dxa"/>
        <w:gridCol w:w="13125" w:type="dxa"/>
        <w:gridCol w:w="124215" w:type="dxa"/>
        <w:gridCol w:w="126570" w:type="dxa"/>
      </w:tblGrid>
      <w:tblPr>
        <w:tblW w:w="13440" w:type="dxa"/>
        <w:tblLayout w:type="autofit"/>
      </w:tblPr>
      <w:tr>
        <w:trPr/>
        <w:tc>
          <w:tcPr>
            <w:tcW w:w="9615" w:type="dxa"/>
            <w:noWrap/>
          </w:tcPr>
          <w:p>
            <w:pPr/>
            <w:r>
              <w:rPr>
                <w:b w:val="1"/>
                <w:bCs w:val="1"/>
              </w:rPr>
              <w:t xml:space="preserve">Требования к реферату</w:t>
            </w:r>
          </w:p>
        </w:tc>
        <w:tc>
          <w:tcPr>
            <w:tcW w:w="5385" w:type="dxa"/>
            <w:gridSpan w:val="4"/>
            <w:noWrap/>
          </w:tcPr>
          <w:p>
            <w:pPr/>
            <w:r>
              <w:rPr/>
              <w:t xml:space="preserve"> оценка</w:t>
            </w:r>
          </w:p>
        </w:tc>
      </w:tr>
      <w:tr>
        <w:trPr/>
        <w:tc>
          <w:tcPr>
            <w:tcW w:w="9615" w:type="dxa"/>
            <w:noWrap/>
          </w:tcPr>
          <w:p>
            <w:pPr/>
          </w:p>
        </w:tc>
        <w:tc>
          <w:tcPr>
            <w:tcW w:w="121875" w:type="dxa"/>
            <w:noWrap/>
          </w:tcPr>
          <w:p>
            <w:pPr/>
            <w:r>
              <w:rPr>
                <w:b w:val="1"/>
                <w:bCs w:val="1"/>
              </w:rPr>
              <w:t xml:space="preserve">5</w:t>
            </w:r>
          </w:p>
        </w:tc>
        <w:tc>
          <w:tcPr>
            <w:tcW w:w="13125" w:type="dxa"/>
            <w:noWrap/>
          </w:tcPr>
          <w:p>
            <w:pPr/>
            <w:r>
              <w:rPr>
                <w:b w:val="1"/>
                <w:bCs w:val="1"/>
              </w:rPr>
              <w:t xml:space="preserve">4</w:t>
            </w:r>
          </w:p>
        </w:tc>
        <w:tc>
          <w:tcPr>
            <w:tcW w:w="124215" w:type="dxa"/>
            <w:noWrap/>
          </w:tcPr>
          <w:p>
            <w:pPr/>
            <w:r>
              <w:rPr>
                <w:b w:val="1"/>
                <w:bCs w:val="1"/>
              </w:rPr>
              <w:t xml:space="preserve">3</w:t>
            </w:r>
          </w:p>
        </w:tc>
        <w:tc>
          <w:tcPr>
            <w:tcW w:w="126570" w:type="dxa"/>
            <w:noWrap/>
          </w:tcPr>
          <w:p>
            <w:pPr/>
            <w:r>
              <w:rPr/>
              <w:t xml:space="preserve"> 2</w:t>
            </w:r>
          </w:p>
        </w:tc>
      </w:tr>
      <w:tr>
        <w:trPr/>
        <w:tc>
          <w:tcPr>
            <w:tcW w:w="9615" w:type="dxa"/>
            <w:noWrap/>
          </w:tcPr>
          <w:p>
            <w:pPr/>
            <w:r>
              <w:rPr/>
              <w:t xml:space="preserve">Соответствие содержания реферата заявленной тематике</w:t>
            </w:r>
          </w:p>
        </w:tc>
        <w:tc>
          <w:tcPr>
            <w:tcW w:w="121875" w:type="dxa"/>
            <w:noWrap/>
          </w:tcPr>
          <w:p>
            <w:pPr/>
            <w:r>
              <w:rPr/>
              <w:t xml:space="preserve">+</w:t>
            </w:r>
          </w:p>
        </w:tc>
        <w:tc>
          <w:tcPr>
            <w:tcW w:w="13125" w:type="dxa"/>
            <w:noWrap/>
          </w:tcPr>
          <w:p>
            <w:pPr/>
            <w:r>
              <w:rPr/>
              <w:t xml:space="preserve">+</w:t>
            </w:r>
          </w:p>
        </w:tc>
        <w:tc>
          <w:tcPr>
            <w:tcW w:w="124215" w:type="dxa"/>
            <w:noWrap/>
          </w:tcPr>
          <w:p>
            <w:pPr/>
            <w:r>
              <w:rPr/>
              <w:t xml:space="preserve">+</w:t>
            </w:r>
          </w:p>
        </w:tc>
        <w:tc>
          <w:tcPr>
            <w:tcW w:w="126570" w:type="dxa"/>
            <w:noWrap/>
          </w:tcPr>
          <w:p>
            <w:pPr/>
            <w:r>
              <w:rPr/>
              <w:t xml:space="preserve">+</w:t>
            </w:r>
          </w:p>
        </w:tc>
      </w:tr>
      <w:tr>
        <w:trPr/>
        <w:tc>
          <w:tcPr>
            <w:tcW w:w="9615" w:type="dxa"/>
            <w:noWrap/>
          </w:tcPr>
          <w:p>
            <w:pPr/>
            <w:r>
              <w:rPr/>
              <w:t xml:space="preserve">Соответствие общим требованиям написания реферата</w:t>
            </w:r>
          </w:p>
        </w:tc>
        <w:tc>
          <w:tcPr>
            <w:tcW w:w="121875" w:type="dxa"/>
            <w:noWrap/>
          </w:tcPr>
          <w:p>
            <w:pPr/>
            <w:r>
              <w:rPr/>
              <w:t xml:space="preserve">+</w:t>
            </w:r>
          </w:p>
        </w:tc>
        <w:tc>
          <w:tcPr>
            <w:tcW w:w="13125" w:type="dxa"/>
            <w:noWrap/>
          </w:tcPr>
          <w:p>
            <w:pPr/>
            <w:r>
              <w:rPr/>
              <w:t xml:space="preserve">+</w:t>
            </w:r>
          </w:p>
        </w:tc>
        <w:tc>
          <w:tcPr>
            <w:tcW w:w="124215" w:type="dxa"/>
            <w:noWrap/>
          </w:tcPr>
          <w:p>
            <w:pPr/>
            <w:r>
              <w:rPr/>
              <w:t xml:space="preserve">+</w:t>
            </w:r>
          </w:p>
        </w:tc>
        <w:tc>
          <w:tcPr>
            <w:tcW w:w="126570" w:type="dxa"/>
            <w:noWrap/>
          </w:tcPr>
          <w:p>
            <w:pPr/>
            <w:r>
              <w:rPr/>
              <w:t xml:space="preserve">+/–</w:t>
            </w:r>
          </w:p>
        </w:tc>
      </w:tr>
      <w:tr>
        <w:trPr/>
        <w:tc>
          <w:tcPr>
            <w:tcW w:w="9615" w:type="dxa"/>
            <w:noWrap/>
          </w:tcPr>
          <w:p>
            <w:pPr/>
            <w:r>
              <w:rPr/>
              <w:t xml:space="preserve">Отсутствие орфографических, пунктуационных, стилистических и иных ошибок</w:t>
            </w:r>
          </w:p>
        </w:tc>
        <w:tc>
          <w:tcPr>
            <w:tcW w:w="121875" w:type="dxa"/>
            <w:noWrap/>
          </w:tcPr>
          <w:p>
            <w:pPr/>
            <w:r>
              <w:rPr/>
              <w:t xml:space="preserve">+</w:t>
            </w:r>
          </w:p>
        </w:tc>
        <w:tc>
          <w:tcPr>
            <w:tcW w:w="13125" w:type="dxa"/>
            <w:noWrap/>
          </w:tcPr>
          <w:p>
            <w:pPr/>
            <w:r>
              <w:rPr/>
              <w:t xml:space="preserve">+/–</w:t>
            </w:r>
          </w:p>
        </w:tc>
        <w:tc>
          <w:tcPr>
            <w:tcW w:w="124215" w:type="dxa"/>
            <w:noWrap/>
          </w:tcPr>
          <w:p>
            <w:pPr/>
            <w:r>
              <w:rPr/>
              <w:t xml:space="preserve">+/–</w:t>
            </w:r>
          </w:p>
        </w:tc>
        <w:tc>
          <w:tcPr>
            <w:tcW w:w="126570" w:type="dxa"/>
            <w:noWrap/>
          </w:tcPr>
          <w:p>
            <w:pPr/>
            <w:r>
              <w:rPr/>
              <w:t xml:space="preserve">+/–</w:t>
            </w:r>
          </w:p>
        </w:tc>
      </w:tr>
      <w:tr>
        <w:trPr/>
        <w:tc>
          <w:tcPr>
            <w:tcW w:w="9615" w:type="dxa"/>
            <w:noWrap/>
          </w:tcPr>
          <w:p>
            <w:pPr/>
            <w:r>
              <w:rPr/>
              <w:t xml:space="preserve">Чёткая композиция и структура, наличие содержания</w:t>
            </w:r>
          </w:p>
        </w:tc>
        <w:tc>
          <w:tcPr>
            <w:tcW w:w="121875" w:type="dxa"/>
            <w:noWrap/>
          </w:tcPr>
          <w:p>
            <w:pPr/>
            <w:r>
              <w:rPr/>
              <w:t xml:space="preserve">+</w:t>
            </w:r>
          </w:p>
        </w:tc>
        <w:tc>
          <w:tcPr>
            <w:tcW w:w="13125" w:type="dxa"/>
            <w:noWrap/>
          </w:tcPr>
          <w:p>
            <w:pPr/>
            <w:r>
              <w:rPr/>
              <w:t xml:space="preserve">+</w:t>
            </w:r>
          </w:p>
        </w:tc>
        <w:tc>
          <w:tcPr>
            <w:tcW w:w="124215" w:type="dxa"/>
            <w:noWrap/>
          </w:tcPr>
          <w:p>
            <w:pPr/>
            <w:r>
              <w:rPr/>
              <w:t xml:space="preserve">+</w:t>
            </w:r>
          </w:p>
        </w:tc>
        <w:tc>
          <w:tcPr>
            <w:tcW w:w="126570" w:type="dxa"/>
            <w:noWrap/>
          </w:tcPr>
          <w:p>
            <w:pPr/>
            <w:r>
              <w:rPr/>
              <w:t xml:space="preserve">+</w:t>
            </w:r>
          </w:p>
        </w:tc>
      </w:tr>
      <w:tr>
        <w:trPr/>
        <w:tc>
          <w:tcPr>
            <w:tcW w:w="9615" w:type="dxa"/>
            <w:noWrap/>
          </w:tcPr>
          <w:p>
            <w:pPr/>
            <w:r>
              <w:rPr/>
              <w:t xml:space="preserve">Логичность и последовательность в изложении материала</w:t>
            </w:r>
          </w:p>
        </w:tc>
        <w:tc>
          <w:tcPr>
            <w:tcW w:w="121875" w:type="dxa"/>
            <w:noWrap/>
          </w:tcPr>
          <w:p>
            <w:pPr/>
            <w:r>
              <w:rPr/>
              <w:t xml:space="preserve">+</w:t>
            </w:r>
          </w:p>
        </w:tc>
        <w:tc>
          <w:tcPr>
            <w:tcW w:w="13125" w:type="dxa"/>
            <w:noWrap/>
          </w:tcPr>
          <w:p>
            <w:pPr/>
            <w:r>
              <w:rPr/>
              <w:t xml:space="preserve">+</w:t>
            </w:r>
          </w:p>
        </w:tc>
        <w:tc>
          <w:tcPr>
            <w:tcW w:w="124215" w:type="dxa"/>
            <w:noWrap/>
          </w:tcPr>
          <w:p>
            <w:pPr/>
            <w:r>
              <w:rPr/>
              <w:t xml:space="preserve">+/-</w:t>
            </w:r>
          </w:p>
        </w:tc>
        <w:tc>
          <w:tcPr>
            <w:tcW w:w="126570" w:type="dxa"/>
            <w:noWrap/>
          </w:tcPr>
          <w:p>
            <w:pPr/>
            <w:r>
              <w:rPr/>
              <w:t xml:space="preserve">+/-</w:t>
            </w:r>
          </w:p>
        </w:tc>
      </w:tr>
      <w:tr>
        <w:trPr/>
        <w:tc>
          <w:tcPr>
            <w:tcW w:w="9615" w:type="dxa"/>
            <w:noWrap/>
          </w:tcPr>
          <w:p>
            <w:pPr/>
            <w:r>
              <w:rPr/>
              <w:t xml:space="preserve">Представленный в полном объёме список использованной литературы</w:t>
            </w:r>
          </w:p>
        </w:tc>
        <w:tc>
          <w:tcPr>
            <w:tcW w:w="121875" w:type="dxa"/>
            <w:noWrap/>
          </w:tcPr>
          <w:p>
            <w:pPr/>
            <w:r>
              <w:rPr/>
              <w:t xml:space="preserve">+</w:t>
            </w:r>
          </w:p>
        </w:tc>
        <w:tc>
          <w:tcPr>
            <w:tcW w:w="13125" w:type="dxa"/>
            <w:noWrap/>
          </w:tcPr>
          <w:p>
            <w:pPr/>
            <w:r>
              <w:rPr/>
              <w:t xml:space="preserve">+</w:t>
            </w:r>
          </w:p>
        </w:tc>
        <w:tc>
          <w:tcPr>
            <w:tcW w:w="124215" w:type="dxa"/>
            <w:noWrap/>
          </w:tcPr>
          <w:p>
            <w:pPr/>
            <w:r>
              <w:rPr/>
              <w:t xml:space="preserve">+</w:t>
            </w:r>
          </w:p>
        </w:tc>
        <w:tc>
          <w:tcPr>
            <w:tcW w:w="126570" w:type="dxa"/>
            <w:noWrap/>
          </w:tcPr>
          <w:p>
            <w:pPr/>
            <w:r>
              <w:rPr/>
              <w:t xml:space="preserve">+</w:t>
            </w:r>
          </w:p>
        </w:tc>
      </w:tr>
      <w:tr>
        <w:trPr/>
        <w:tc>
          <w:tcPr>
            <w:tcW w:w="9615" w:type="dxa"/>
            <w:noWrap/>
          </w:tcPr>
          <w:p>
            <w:pPr/>
            <w:r>
              <w:rPr/>
              <w:t xml:space="preserve">Корректно оформленный список использованной литературы</w:t>
            </w:r>
          </w:p>
        </w:tc>
        <w:tc>
          <w:tcPr>
            <w:tcW w:w="121875" w:type="dxa"/>
            <w:noWrap/>
          </w:tcPr>
          <w:p>
            <w:pPr/>
            <w:r>
              <w:rPr/>
              <w:t xml:space="preserve">+</w:t>
            </w:r>
          </w:p>
        </w:tc>
        <w:tc>
          <w:tcPr>
            <w:tcW w:w="13125" w:type="dxa"/>
            <w:noWrap/>
          </w:tcPr>
          <w:p>
            <w:pPr/>
            <w:r>
              <w:rPr/>
              <w:t xml:space="preserve">+/-</w:t>
            </w:r>
          </w:p>
        </w:tc>
        <w:tc>
          <w:tcPr>
            <w:tcW w:w="124215" w:type="dxa"/>
            <w:noWrap/>
          </w:tcPr>
          <w:p>
            <w:pPr/>
            <w:r>
              <w:rPr/>
              <w:t xml:space="preserve">+/-</w:t>
            </w:r>
          </w:p>
        </w:tc>
        <w:tc>
          <w:tcPr>
            <w:tcW w:w="126570" w:type="dxa"/>
            <w:noWrap/>
          </w:tcPr>
          <w:p>
            <w:pPr/>
            <w:r>
              <w:rPr/>
              <w:t xml:space="preserve">+/-</w:t>
            </w:r>
          </w:p>
        </w:tc>
      </w:tr>
      <w:tr>
        <w:trPr/>
        <w:tc>
          <w:tcPr>
            <w:tcW w:w="9615" w:type="dxa"/>
            <w:noWrap/>
          </w:tcPr>
          <w:p>
            <w:pPr/>
            <w:r>
              <w:rPr/>
              <w:t xml:space="preserve">Наличие ссылок на использованную литературу в тексте реферата</w:t>
            </w:r>
          </w:p>
        </w:tc>
        <w:tc>
          <w:tcPr>
            <w:tcW w:w="121875" w:type="dxa"/>
            <w:noWrap/>
          </w:tcPr>
          <w:p>
            <w:pPr/>
            <w:r>
              <w:rPr/>
              <w:t xml:space="preserve">+</w:t>
            </w:r>
          </w:p>
        </w:tc>
        <w:tc>
          <w:tcPr>
            <w:tcW w:w="13125" w:type="dxa"/>
            <w:noWrap/>
          </w:tcPr>
          <w:p>
            <w:pPr/>
            <w:r>
              <w:rPr/>
              <w:t xml:space="preserve">+</w:t>
            </w:r>
          </w:p>
        </w:tc>
        <w:tc>
          <w:tcPr>
            <w:tcW w:w="124215" w:type="dxa"/>
            <w:noWrap/>
          </w:tcPr>
          <w:p>
            <w:pPr/>
            <w:r>
              <w:rPr/>
              <w:t xml:space="preserve">+</w:t>
            </w:r>
          </w:p>
        </w:tc>
        <w:tc>
          <w:tcPr>
            <w:tcW w:w="126570" w:type="dxa"/>
            <w:noWrap/>
          </w:tcPr>
          <w:p>
            <w:pPr/>
            <w:r>
              <w:rPr/>
              <w:t xml:space="preserve">+</w:t>
            </w:r>
          </w:p>
        </w:tc>
      </w:tr>
      <w:tr>
        <w:trPr/>
        <w:tc>
          <w:tcPr>
            <w:tcW w:w="9615" w:type="dxa"/>
            <w:noWrap/>
          </w:tcPr>
          <w:p>
            <w:pPr/>
            <w:r>
              <w:rPr/>
              <w:t xml:space="preserve">Способность к анализу и обобщению информационного материала, степень полноты обзора состояния вопроса</w:t>
            </w:r>
          </w:p>
        </w:tc>
        <w:tc>
          <w:tcPr>
            <w:tcW w:w="121875" w:type="dxa"/>
            <w:noWrap/>
          </w:tcPr>
          <w:p>
            <w:pPr/>
            <w:r>
              <w:rPr/>
              <w:t xml:space="preserve">+</w:t>
            </w:r>
          </w:p>
        </w:tc>
        <w:tc>
          <w:tcPr>
            <w:tcW w:w="13125" w:type="dxa"/>
            <w:noWrap/>
          </w:tcPr>
          <w:p>
            <w:pPr/>
            <w:r>
              <w:rPr/>
              <w:t xml:space="preserve">+</w:t>
            </w:r>
          </w:p>
        </w:tc>
        <w:tc>
          <w:tcPr>
            <w:tcW w:w="124215" w:type="dxa"/>
            <w:noWrap/>
          </w:tcPr>
          <w:p>
            <w:pPr/>
            <w:r>
              <w:rPr/>
              <w:t xml:space="preserve">+/–</w:t>
            </w:r>
          </w:p>
        </w:tc>
        <w:tc>
          <w:tcPr>
            <w:tcW w:w="126570" w:type="dxa"/>
            <w:noWrap/>
          </w:tcPr>
          <w:p>
            <w:pPr/>
            <w:r>
              <w:rPr/>
              <w:t xml:space="preserve">+/–</w:t>
            </w:r>
          </w:p>
        </w:tc>
      </w:tr>
      <w:tr>
        <w:trPr/>
        <w:tc>
          <w:tcPr>
            <w:tcW w:w="9615" w:type="dxa"/>
            <w:noWrap/>
          </w:tcPr>
          <w:p>
            <w:pPr/>
            <w:r>
              <w:rPr/>
              <w:t xml:space="preserve">Обоснованность выводов</w:t>
            </w:r>
          </w:p>
        </w:tc>
        <w:tc>
          <w:tcPr>
            <w:tcW w:w="121875" w:type="dxa"/>
            <w:noWrap/>
          </w:tcPr>
          <w:p>
            <w:pPr/>
            <w:r>
              <w:rPr/>
              <w:t xml:space="preserve">+</w:t>
            </w:r>
          </w:p>
        </w:tc>
        <w:tc>
          <w:tcPr>
            <w:tcW w:w="13125" w:type="dxa"/>
            <w:noWrap/>
          </w:tcPr>
          <w:p>
            <w:pPr/>
            <w:r>
              <w:rPr/>
              <w:t xml:space="preserve">+</w:t>
            </w:r>
          </w:p>
        </w:tc>
        <w:tc>
          <w:tcPr>
            <w:tcW w:w="124215" w:type="dxa"/>
            <w:noWrap/>
          </w:tcPr>
          <w:p>
            <w:pPr/>
            <w:r>
              <w:rPr/>
              <w:t xml:space="preserve">+/–</w:t>
            </w:r>
          </w:p>
        </w:tc>
        <w:tc>
          <w:tcPr>
            <w:tcW w:w="126570" w:type="dxa"/>
            <w:noWrap/>
          </w:tcPr>
          <w:p>
            <w:pPr/>
            <w:r>
              <w:rPr/>
              <w:t xml:space="preserve">+/–</w:t>
            </w:r>
          </w:p>
        </w:tc>
      </w:tr>
      <w:tr>
        <w:trPr/>
        <w:tc>
          <w:tcPr>
            <w:tcW w:w="9615" w:type="dxa"/>
            <w:noWrap/>
          </w:tcPr>
          <w:p>
            <w:pPr/>
            <w:r>
              <w:rPr/>
              <w:t xml:space="preserve">Самостоятельность изучения материала и анализа</w:t>
            </w:r>
          </w:p>
        </w:tc>
        <w:tc>
          <w:tcPr>
            <w:tcW w:w="121875" w:type="dxa"/>
            <w:noWrap/>
          </w:tcPr>
          <w:p>
            <w:pPr/>
            <w:r>
              <w:rPr/>
              <w:t xml:space="preserve">+</w:t>
            </w:r>
          </w:p>
        </w:tc>
        <w:tc>
          <w:tcPr>
            <w:tcW w:w="13125" w:type="dxa"/>
            <w:noWrap/>
          </w:tcPr>
          <w:p>
            <w:pPr/>
            <w:r>
              <w:rPr/>
              <w:t xml:space="preserve">+</w:t>
            </w:r>
          </w:p>
        </w:tc>
        <w:tc>
          <w:tcPr>
            <w:tcW w:w="124215" w:type="dxa"/>
            <w:noWrap/>
          </w:tcPr>
          <w:p>
            <w:pPr/>
            <w:r>
              <w:rPr/>
              <w:t xml:space="preserve">+</w:t>
            </w:r>
          </w:p>
        </w:tc>
        <w:tc>
          <w:tcPr>
            <w:tcW w:w="126570" w:type="dxa"/>
            <w:noWrap/>
          </w:tcPr>
          <w:p>
            <w:pPr/>
            <w:r>
              <w:rPr/>
              <w:t xml:space="preserve">+/–</w:t>
            </w:r>
          </w:p>
        </w:tc>
      </w:tr>
      <w:tr>
        <w:trPr/>
        <w:tc>
          <w:tcPr>
            <w:tcW w:w="9615" w:type="dxa"/>
            <w:noWrap/>
          </w:tcPr>
          <w:p>
            <w:pPr/>
            <w:r>
              <w:rPr/>
              <w:t xml:space="preserve">Отсутствие фактов плагиата</w:t>
            </w:r>
          </w:p>
        </w:tc>
        <w:tc>
          <w:tcPr>
            <w:tcW w:w="121875" w:type="dxa"/>
            <w:noWrap/>
          </w:tcPr>
          <w:p>
            <w:pPr/>
            <w:r>
              <w:rPr/>
              <w:t xml:space="preserve">+</w:t>
            </w:r>
          </w:p>
        </w:tc>
        <w:tc>
          <w:tcPr>
            <w:tcW w:w="13125" w:type="dxa"/>
            <w:noWrap/>
          </w:tcPr>
          <w:p>
            <w:pPr/>
            <w:r>
              <w:rPr/>
              <w:t xml:space="preserve">+</w:t>
            </w:r>
          </w:p>
        </w:tc>
        <w:tc>
          <w:tcPr>
            <w:tcW w:w="124215" w:type="dxa"/>
            <w:noWrap/>
          </w:tcPr>
          <w:p>
            <w:pPr/>
            <w:r>
              <w:rPr/>
              <w:t xml:space="preserve">+</w:t>
            </w:r>
          </w:p>
        </w:tc>
        <w:tc>
          <w:tcPr>
            <w:tcW w:w="126570" w:type="dxa"/>
            <w:noWrap/>
          </w:tcPr>
          <w:p>
            <w:pPr/>
            <w:r>
              <w:rPr/>
              <w:t xml:space="preserve">+/–</w:t>
            </w:r>
          </w:p>
        </w:tc>
      </w:tr>
    </w:tbl>
    <w:p>
      <w:pPr/>
      <w:r>
        <w:rPr>
          <w:b w:val="1"/>
          <w:bCs w:val="1"/>
        </w:rPr>
        <w:t xml:space="preserve">Критерии оценивания:</w:t>
      </w:r>
    </w:p>
    <w:p>
      <w:pPr/>
      <w:r>
        <w:rPr/>
        <w:t xml:space="preserve">Оценка </w:t>
      </w:r>
      <w:r>
        <w:rPr>
          <w:b w:val="1"/>
          <w:bCs w:val="1"/>
        </w:rPr>
        <w:t xml:space="preserve">«отлично»</w:t>
      </w:r>
      <w:r>
        <w:rPr/>
        <w:t xml:space="preserve"> выставляется, если работа студента написана грамотным научным языком, имеет чёткую структуру и логику изложения, точка зрения студента обоснована, в работе присутствуют ссылки на нормативные правовые акты, примеры из судебной практики, мнения известных учёных в данной области. Студент в работе выдвигает новые идеи и трактовки, демонстрирует способность анализировать материал.</w:t>
      </w:r>
    </w:p>
    <w:p>
      <w:pPr/>
      <w:r>
        <w:rPr/>
        <w:t xml:space="preserve">Оценка </w:t>
      </w:r>
      <w:r>
        <w:rPr>
          <w:b w:val="1"/>
          <w:bCs w:val="1"/>
        </w:rPr>
        <w:t xml:space="preserve">«хорошо»</w:t>
      </w:r>
      <w:r>
        <w:rPr/>
        <w:t xml:space="preserve"> выставляется, если работа студента написана грамотным научным языком, имеет чёткую структуру и логику изложения, точка зрения студента обоснована, в работе присутствуют ссылки на нормативно-правовые акты, примеры из судебной практики, мнения известных учёных в данной области.</w:t>
      </w:r>
    </w:p>
    <w:p>
      <w:pPr/>
      <w:r>
        <w:rPr/>
        <w:t xml:space="preserve">Оценка </w:t>
      </w:r>
      <w:r>
        <w:rPr>
          <w:b w:val="1"/>
          <w:bCs w:val="1"/>
        </w:rPr>
        <w:t xml:space="preserve">«удовлетворительно»</w:t>
      </w:r>
      <w:r>
        <w:rPr/>
        <w:t xml:space="preserve"> выставляется, если студент выполнил задание, однако не продемонстрировал способность к научному анализу, не высказывал в работе своего мнения, допустил ошибки в логическом обосновании своего ответа.</w:t>
      </w:r>
    </w:p>
    <w:p>
      <w:pPr/>
      <w:r>
        <w:rPr/>
        <w:t xml:space="preserve">Оценка </w:t>
      </w:r>
      <w:r>
        <w:rPr>
          <w:b w:val="1"/>
          <w:bCs w:val="1"/>
        </w:rPr>
        <w:t xml:space="preserve">«неудовлетворительно»</w:t>
      </w:r>
      <w:r>
        <w:rPr/>
        <w:t xml:space="preserve"> выставляется, если студент не выполнил задание, или выполнил его формально, ответил на заданный вопрос, при этом не ссылался на мнения учёных, не трактовал нормативные правовые акты, не высказывал своего мнения, не проявил способность к анализу, то есть в целом цель реферата не достигнута.</w:t>
      </w:r>
    </w:p>
    <w:p>
      <w:pPr/>
      <w:r>
        <w:rPr/>
        <w:t xml:space="preserve">При оценивании реферата на оценку «неудовлетворительно» он должен быть переделан в соответствии с полученными замечаниями и сдан на проверку заново не позднее срока окончания приёма рефератов.</w:t>
      </w:r>
    </w:p>
    <w:p>
      <w:pPr/>
      <w:r>
        <w:rPr/>
        <w:t xml:space="preserve">Не получив максимальный балл, студент имеет право с разрешения преподавателя доработать реферат, исправить замечания и вновь сдать реферат на проверку.</w:t>
      </w:r>
    </w:p>
    <w:p>
      <w:pPr/>
      <w:r>
        <w:rPr/>
        <w:t xml:space="preserve"> </w:t>
      </w:r>
    </w:p>
    <w:p/>
    <w:p>
      <w:pPr/>
      <w:r>
        <w:rPr/>
        <w:t xml:space="preserve">5.2. Промежуточная аттестация проводится в виде:</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Для успешного усвоения курса необходимо не только посещать аудиторные занятия, но и вести активную самостоятельную работу.</w:t>
      </w:r>
    </w:p>
    <w:p>
      <w:pPr/>
      <w:r>
        <w:rPr/>
        <w:t xml:space="preserve">Самостоятельная работа является составной частью учебной работы и имеет целью закрепление и углубление полученных знаний и навыков, поиск и приобретение новых знаний, а также выполнение учебных заданий, подготовку к предстоящим занятиям и промежуточной аттестации. Самостоятельную работу можно подразделить следующие виды:</w:t>
      </w:r>
    </w:p>
    <w:p>
      <w:pPr/>
      <w:r>
        <w:rPr>
          <w:b w:val="1"/>
          <w:bCs w:val="1"/>
          <w:i w:val="1"/>
          <w:iCs w:val="1"/>
        </w:rPr>
        <w:t xml:space="preserve">Первый</w:t>
      </w:r>
      <w:r>
        <w:rPr/>
        <w:t xml:space="preserve"> – это самостоятельная работа, проводимая под руководством преподавателя в часы, определенные расписанием занятий. Основная цель данного вида занятий состоит в обучении студентов методам самостоятельной работы с трудовым законодательством, иными актами, содержащими нормы трудового права, и учебной литературой.</w:t>
      </w:r>
    </w:p>
    <w:p>
      <w:pPr/>
      <w:r>
        <w:rPr>
          <w:b w:val="1"/>
          <w:bCs w:val="1"/>
          <w:i w:val="1"/>
          <w:iCs w:val="1"/>
        </w:rPr>
        <w:t xml:space="preserve">Второй</w:t>
      </w:r>
      <w:r>
        <w:rPr/>
        <w:t xml:space="preserve"> – самостоятельная работа, которую студент планирует лично. Она может осуществляться в любое свободное от занятий время и заключается в самостоятельном изучении нормативных правовых актов, чтении учебной и научной литературы, периодических юридических изданий. В ходе нее студенты могут повторять пройденный материал, дорабатывать конспекты лекций, самостоятельно изучать те или иные проблемы трудового права, готовить доклады (рефераты, проекты). Самостоятельная работа может осуществляться дома, в учебном заведении в помещениях для самостоятельной работы</w:t>
      </w:r>
      <w:r>
        <w:rPr/>
        <w:t xml:space="preserve"> </w:t>
      </w:r>
      <w:r>
        <w:rPr/>
        <w:t xml:space="preserve">и библиотеках.</w:t>
      </w:r>
    </w:p>
    <w:p>
      <w:pPr/>
      <w:r>
        <w:rPr/>
        <w:t xml:space="preserve">Студентам рекомендуется посещать консультации, проводимые преподавателем. Консультации имеют в основном индивидуальный характер. При необходимости, в том числе перед проведением практических занятий и промежуточной аттестации, могут проводиться групповые консультации. В ходе консультаций студентам оказывается помощь в освоении наиболее сложных вопросов учебного курса, уяснении отдельных проблем современного трудового права.</w:t>
      </w:r>
    </w:p>
    <w:p>
      <w:pPr/>
      <w:r>
        <w:rPr/>
        <w:t xml:space="preserve">Обучающемуся рекомендуется следующая схема подготовки к занятию (в зависимости от формы его проведения):</w:t>
      </w:r>
    </w:p>
    <w:p>
      <w:pPr>
        <w:numPr>
          <w:ilvl w:val="0"/>
          <w:numId w:val="10"/>
        </w:numPr>
      </w:pPr>
      <w:r>
        <w:rPr/>
        <w:t xml:space="preserve">Проработать конспект лекций, просмотреть и выучить основные определения;</w:t>
      </w:r>
    </w:p>
    <w:p>
      <w:pPr>
        <w:numPr>
          <w:ilvl w:val="0"/>
          <w:numId w:val="10"/>
        </w:numPr>
      </w:pPr>
      <w:r>
        <w:rPr/>
        <w:t xml:space="preserve">Прочитать (изучить) основную и дополнительную литературу, рекомендованную по изучаемому разделу, составить тезисы, аннотации и конспекты наиболее важных моментов;</w:t>
      </w:r>
    </w:p>
    <w:p>
      <w:pPr>
        <w:numPr>
          <w:ilvl w:val="0"/>
          <w:numId w:val="10"/>
        </w:numPr>
      </w:pPr>
      <w:r>
        <w:rPr/>
        <w:t xml:space="preserve">Повторить законспектированный на лекционном занятии материал и дополнить его с учетом рекомендованной по данной теме литературы;</w:t>
      </w:r>
    </w:p>
    <w:p>
      <w:pPr>
        <w:numPr>
          <w:ilvl w:val="0"/>
          <w:numId w:val="10"/>
        </w:numPr>
      </w:pPr>
      <w:r>
        <w:rPr/>
        <w:t xml:space="preserve">Ответить на вопросы плана семинарского занятия;</w:t>
      </w:r>
    </w:p>
    <w:p>
      <w:pPr>
        <w:numPr>
          <w:ilvl w:val="0"/>
          <w:numId w:val="10"/>
        </w:numPr>
      </w:pPr>
      <w:r>
        <w:rPr/>
        <w:t xml:space="preserve">Выполнить самостоятельно домашнее задание по указанию преподавателя;</w:t>
      </w:r>
    </w:p>
    <w:p>
      <w:pPr>
        <w:numPr>
          <w:ilvl w:val="0"/>
          <w:numId w:val="10"/>
        </w:numPr>
      </w:pPr>
      <w:r>
        <w:rPr/>
        <w:t xml:space="preserve">Проработать тестовые задания и вопросы;</w:t>
      </w:r>
    </w:p>
    <w:p>
      <w:pPr>
        <w:numPr>
          <w:ilvl w:val="0"/>
          <w:numId w:val="10"/>
        </w:numPr>
      </w:pPr>
      <w:r>
        <w:rPr/>
        <w:t xml:space="preserve">Использовать для самопроверки материалы фонда оценочных средств;</w:t>
      </w:r>
    </w:p>
    <w:p>
      <w:pPr>
        <w:numPr>
          <w:ilvl w:val="0"/>
          <w:numId w:val="10"/>
        </w:numPr>
      </w:pPr>
      <w:r>
        <w:rPr/>
        <w:t xml:space="preserve">При затруднениях сформулировать вопросы к преподавателю.</w:t>
      </w:r>
    </w:p>
    <w:p>
      <w:pPr/>
      <w:r>
        <w:rPr>
          <w:b w:val="1"/>
          <w:bCs w:val="1"/>
        </w:rPr>
        <w:t xml:space="preserve">Методические рекомендации студентам по составлению конспекта учебной или научной литературы:</w:t>
      </w:r>
    </w:p>
    <w:p>
      <w:pPr>
        <w:numPr>
          <w:ilvl w:val="0"/>
          <w:numId w:val="11"/>
        </w:numPr>
      </w:pPr>
      <w:r>
        <w:rPr/>
        <w:t xml:space="preserve">Внимательно прочитайте текст. Уточните в справочной литературе непонятные слова. Вынесите справочные данные на поля конспекта или отдельным графически выделенным блоком.</w:t>
      </w:r>
    </w:p>
    <w:p>
      <w:pPr>
        <w:numPr>
          <w:ilvl w:val="0"/>
          <w:numId w:val="11"/>
        </w:numPr>
      </w:pPr>
      <w:r>
        <w:rPr/>
        <w:t xml:space="preserve">Выделите главное, составьте план.</w:t>
      </w:r>
    </w:p>
    <w:p>
      <w:pPr>
        <w:numPr>
          <w:ilvl w:val="0"/>
          <w:numId w:val="11"/>
        </w:numPr>
      </w:pPr>
      <w:r>
        <w:rPr/>
        <w:t xml:space="preserve">Кратко сформулируйте основные положения текста, тезисно выделите аргументацию автора.</w:t>
      </w:r>
    </w:p>
    <w:p>
      <w:pPr>
        <w:numPr>
          <w:ilvl w:val="0"/>
          <w:numId w:val="11"/>
        </w:numPr>
      </w:pPr>
      <w:r>
        <w:rPr/>
        <w:t xml:space="preserve">Законспектируйте материал, следуя пунктам плана. При конспектировании старайтесь выразить мысль своими словами.</w:t>
      </w:r>
    </w:p>
    <w:p>
      <w:pPr>
        <w:numPr>
          <w:ilvl w:val="0"/>
          <w:numId w:val="11"/>
        </w:numPr>
      </w:pPr>
      <w:r>
        <w:rPr/>
        <w:t xml:space="preserve">Грамотно записывайте цитаты. Цитируя, учитывайте лаконичность и значимость мысли.</w:t>
      </w:r>
    </w:p>
    <w:p>
      <w:pPr>
        <w:numPr>
          <w:ilvl w:val="0"/>
          <w:numId w:val="11"/>
        </w:numPr>
      </w:pPr>
      <w:r>
        <w:rPr/>
        <w:t xml:space="preserve">Используйте графические выделения.</w:t>
      </w:r>
    </w:p>
    <w:p>
      <w:pPr>
        <w:numPr>
          <w:ilvl w:val="0"/>
          <w:numId w:val="11"/>
        </w:numPr>
      </w:pPr>
      <w:r>
        <w:rPr/>
        <w:t xml:space="preserve">Составьте конспект с использованием технологии «интеллектуальная карта».</w:t>
      </w:r>
    </w:p>
    <w:p>
      <w:pPr/>
      <w:r>
        <w:rPr/>
        <w:t xml:space="preserve">В тексте конспекта желательно приводить не только тезисные положения, но и их доказательства. При оформлении конспекта необходимо стремиться к емкости каждого предложения. Мысли автора следует излагать кратко, заботясь о стиле и выразительности написанного. Число дополнительных элементов конспекта должно быть логически обоснованным, записи должны распределяться в определенной последовательности, отвечающей логической структуре произведения. Овладение навыками конспектирования требует от обучающегося целеустремленности, повседневной самостоятельной работы.</w:t>
      </w:r>
    </w:p>
    <w:p>
      <w:pPr/>
      <w:r>
        <w:rPr/>
        <w:t xml:space="preserve">Методические рекомендации студентам по написанию реферата.</w:t>
      </w:r>
    </w:p>
    <w:p>
      <w:pPr/>
      <w:r>
        <w:rPr/>
        <w:t xml:space="preserve">Реферат — индивидуальная письменная работа обучающегося, предполагающая анализ изложения в научных и других источниках определенной научной проблемы или вопроса. Реферат имеет стандартную структуру: титульный лист, содержание, введение, основное содержание темы, заключение, список использованных источников, приложения.</w:t>
      </w:r>
    </w:p>
    <w:p>
      <w:pPr/>
      <w:r>
        <w:rPr/>
        <w:t xml:space="preserve">Написание реферата следует начать с изложения плана темы, который обычно включает 3-4 пункта. План должен быть логично изложен, разделы плана в тексте обязательно выделяются. План обязательно должен включать в себя введение и заключение. Во введении формулируются актуальность, цель и задачи реферата; в основной части рассматриваются теоретические проблемы темы и практика реализации в современных политических, экономических и социальных условиях; в заключении подводятся основные итоги, высказываются выводы и предложения. Реферат завершается списком использованных нормативных источников и литературы.</w:t>
      </w:r>
    </w:p>
    <w:p>
      <w:pPr/>
      <w:r>
        <w:rPr/>
        <w:t xml:space="preserve">Оценивается оригинальность реферата, актуальность и полнота использованных источников, системность излагаемого материала, логика изложения и убедительность аргументации, оформление, своевременность срока сдачи, защита реферата перед аудиторией.</w:t>
      </w:r>
    </w:p>
    <w:p>
      <w:pPr/>
      <w:r>
        <w:rPr/>
        <w:t xml:space="preserve">Основные </w:t>
      </w:r>
      <w:r>
        <w:rPr>
          <w:b w:val="1"/>
          <w:bCs w:val="1"/>
        </w:rPr>
        <w:t xml:space="preserve">методы</w:t>
      </w:r>
      <w:r>
        <w:rPr/>
        <w:t xml:space="preserve"> проведения практических занятий по трудовому праву:</w:t>
      </w:r>
    </w:p>
    <w:p>
      <w:pPr>
        <w:numPr>
          <w:ilvl w:val="0"/>
          <w:numId w:val="12"/>
        </w:numPr>
      </w:pPr>
      <w:r>
        <w:rPr/>
        <w:t xml:space="preserve">обсуждение вопросов семинара;</w:t>
      </w:r>
    </w:p>
    <w:p>
      <w:pPr>
        <w:numPr>
          <w:ilvl w:val="0"/>
          <w:numId w:val="12"/>
        </w:numPr>
      </w:pPr>
      <w:r>
        <w:rPr/>
        <w:t xml:space="preserve">выступления студентов с докладами и сообщениями (рефератами) и их обсуждение;</w:t>
      </w:r>
    </w:p>
    <w:p>
      <w:pPr>
        <w:numPr>
          <w:ilvl w:val="0"/>
          <w:numId w:val="12"/>
        </w:numPr>
      </w:pPr>
      <w:r>
        <w:rPr/>
        <w:t xml:space="preserve">дискуссии;</w:t>
      </w:r>
    </w:p>
    <w:p>
      <w:pPr>
        <w:numPr>
          <w:ilvl w:val="0"/>
          <w:numId w:val="12"/>
        </w:numPr>
      </w:pPr>
      <w:r>
        <w:rPr/>
        <w:t xml:space="preserve">решение задач;</w:t>
      </w:r>
    </w:p>
    <w:p>
      <w:pPr>
        <w:numPr>
          <w:ilvl w:val="0"/>
          <w:numId w:val="12"/>
        </w:numPr>
      </w:pPr>
      <w:r>
        <w:rPr/>
        <w:t xml:space="preserve">тестирование.</w:t>
      </w:r>
    </w:p>
    <w:p>
      <w:pPr/>
      <w:r>
        <w:rPr/>
        <w:t xml:space="preserve">Студентам следует уделить особое внимание тенденциям развития трудового права в современных условиях формирования рыночной экономики и функционирования рынка труда. В связи с этим на практических занятиях рассматриваются теоретические положения, заслушиваются доклады, проводятся дискуссии (диспуты), подготавливаются проекты по наиболее важным проблемам трудового права в России и, по возможности, трудового права в других странах.</w:t>
      </w:r>
    </w:p>
    <w:p>
      <w:pPr/>
      <w:r>
        <w:rPr/>
        <w:t xml:space="preserve">Вместе с тем студенты должны выработать практические навыки и умения в применении норм трудового права. При решении практических задач студенты должны научиться работать не только с нормативными актами, но и с судебной практикой. В процессе решения задач (казусов) студент должен уяснить изложенную в задаче ситуацию и круг требований работника, определить подведомственность трудового спора, затем найти норму трудового права, относящуюся к данному спору, ознакомиться с судебной практикой, установить фактические обстоятельства, сопоставив их с выбранной нормой трудового права, и, наконец, решить дело по существу – дать ему правовую квалификацию от имени властного правоприменительного органа (комиссии по трудовым спорам, инспекции труда, суда и др.). Студент должен дать юридическую оценку ситуации на основе всестороннего толкования трудового законодательства и иных нормативных актов, содержащих нормы трудового права, и сформулировать аргументированное решение. Решения могут быть представлены в письменной или в устной форме.</w:t>
      </w:r>
    </w:p>
    <w:p>
      <w:pPr/>
      <w:r>
        <w:rPr/>
        <w:t xml:space="preserve">При подготовке к</w:t>
      </w:r>
      <w:r>
        <w:rPr/>
        <w:t xml:space="preserve"> </w:t>
      </w:r>
      <w:r>
        <w:rPr/>
        <w:t xml:space="preserve">практическому занятию</w:t>
      </w:r>
      <w:r>
        <w:rPr/>
        <w:t xml:space="preserve"> </w:t>
      </w:r>
      <w:r>
        <w:rPr/>
        <w:t xml:space="preserve">студентам необходимо изучить конспект прослушанной лекции, рекомендованные нормативные правовые акты, основную и дополнительную литературу, подготовить доклад (сообщение, выступление, реферат). Темы докладов рекомендуются преподавателем.</w:t>
      </w:r>
    </w:p>
    <w:p>
      <w:pPr/>
      <w:r>
        <w:rPr/>
        <w:t xml:space="preserve">Рекомендации по ознакомлению и изучению специальной юридической литературы по каждой теме даются преподавателем. Преподаватель рекомендует только основные нормативные акты.</w:t>
      </w:r>
    </w:p>
    <w:p>
      <w:pPr/>
      <w:r>
        <w:rPr/>
        <w:t xml:space="preserve">Следует иметь в виду, что в программе приведены лишь важнейшие нормативные акты, которые не исключают, а наоборот, предполагают при решении задач использование других нормативных актов. Их тексты студенты могут найти самостоятельно в компьютерных юридических базах данных; в сборниках нормативных актов по трудовому законодательству; в «Собрании законодательства РФ»; в «Бюллетене Министерства труда и социального развития РФ»; в «Российской газете», «Парламентской газете», «Российских вестях» и др. Руководящие акты судебной практики также включены в компьютерные базы данных, официально они публикуются в «Бюллетене Верховного Суда РФ» в разделе по гражданским делам.</w:t>
      </w:r>
    </w:p>
    <w:p>
      <w:pPr/>
      <w:r>
        <w:rPr/>
        <w:t xml:space="preserve">Следует учитывать, что со временем учебный материал устаревает в связи с происходящими изменениями в трудовом законодательстве и новыми тенденциями в развитии науки трудового права.</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Преподавание дисциплины ведется посредством лекционных и практических занятий. Кроме того, трудовое право и основы документооборота в сфере охраны труда изучается в ходе самостоятельной работы.</w:t>
      </w:r>
    </w:p>
    <w:p>
      <w:pPr/>
      <w:r>
        <w:rPr>
          <w:b w:val="1"/>
          <w:bCs w:val="1"/>
        </w:rPr>
        <w:t xml:space="preserve">Реализация целевой установки осуществляется:</w:t>
      </w:r>
    </w:p>
    <w:p>
      <w:pPr/>
      <w:r>
        <w:rPr>
          <w:b w:val="1"/>
          <w:bCs w:val="1"/>
          <w:i w:val="1"/>
          <w:iCs w:val="1"/>
        </w:rPr>
        <w:t xml:space="preserve">В ходе лекций</w:t>
      </w:r>
      <w:r>
        <w:rPr/>
        <w:t xml:space="preserve"> – изложением основных теоретических положений отрасли и содержания правовых норм, регулирующих сферу труда и вопросы охраны труда.</w:t>
      </w:r>
    </w:p>
    <w:p>
      <w:pPr/>
      <w:r>
        <w:rPr>
          <w:b w:val="1"/>
          <w:bCs w:val="1"/>
          <w:i w:val="1"/>
          <w:iCs w:val="1"/>
        </w:rPr>
        <w:t xml:space="preserve">В ходе практических занятий</w:t>
      </w:r>
      <w:r>
        <w:rPr/>
        <w:t xml:space="preserve"> – углублением и закреплением знаний, полученных на лекциях и в ходе самостоятельной работы, формированием навыков применения норм права к конкретным ситуациям, проверкой знаний студентов путем решения практических задач и тестирования. Выбор задач и их количество осуществляется преподавателем, ведущим занятия в студенческой группе, в зависимости от количества часов. Занятия могут проводиться в форме деловых игр, диспутов, заслушивания выступлений по отдельным темам курса.</w:t>
      </w:r>
    </w:p>
    <w:p>
      <w:pPr/>
      <w:r>
        <w:rPr/>
        <w:t xml:space="preserve">Практические занятия преследуют цель закрепить теоретические знания путем разбора ситуаций (казусов) в виде сформулированных задач по трудовому праву. При этом активизируется работа с нормативными актами по трудовому праву.</w:t>
      </w:r>
    </w:p>
    <w:p>
      <w:pPr/>
      <w:r>
        <w:rPr/>
        <w:t xml:space="preserve">Студент-бакалавр не только должен знать российское законодательство, но также уметь анализировать и решать юридические проблемы в сфере охраны труда. Иными словами, бакалавр должен самостоятельно решать юридическое дело. Его работа либо непосредственно связана с применением норм трудового законодательства, либо направлена на обеспечение правоприменительной деятельности.</w:t>
      </w:r>
    </w:p>
    <w:p>
      <w:pPr/>
      <w:r>
        <w:rPr/>
        <w:t xml:space="preserve">Практические занятия призваны ознакомить бакалавра с алгоритмами, стадиями правоприменительной деятельности и на основе знаний юридического материала и судебной практики научить разрешению юридических дел. Решению задач (казусов) отводится центральное место. В основном каждая из них содержит конкретное дело из юридической практики. Однако в учебных целях суть казусов “очищена” от привходящих обстоятельств (обычно имеющих место в конкретных делах), поскольку они не влияют на решение того или иного дела по существу. В отдельных случаях фабула предусматривает известную гиперболизацию одних обстоятельств за счет приуменьшения других, не являющихся главными для данной темы.</w:t>
      </w:r>
    </w:p>
    <w:p>
      <w:pPr/>
      <w:r>
        <w:rPr/>
        <w:t xml:space="preserve">В каждом конкретном случае необходимо отыскать соответствующую норму (нормы) права и применять ее к установленным и подтвержденным доказательствами фактическим обстоятельствам дела.</w:t>
      </w:r>
    </w:p>
    <w:p>
      <w:pPr/>
      <w:r>
        <w:rPr/>
        <w:t xml:space="preserve">Студент должен правильно охарактеризовать природу и состав правоотношения, определить точный смысл правовой нормы, применить нормативный материал к конкретным отношениям и облечь проделанную работу в соответствующую форму (решение соответствующего органа, ответ на жалобу или заявление и т.п.). При этом в одних задачах вопросы, на которые следует ответить, сформулированы в тексте, а в других студент должен сам поставить вопросы и дать на них развернутый ответ со ссылкой на источник.</w:t>
      </w:r>
    </w:p>
    <w:p>
      <w:pPr/>
      <w:r>
        <w:rPr/>
        <w:t xml:space="preserve">Решение задачи предусматривает следующие стадии применения права: 1) установление фактических обстоятельств дела; 2) выбор нормы права; 3) решение юридического дела. С практической точки зрения целесообразнее начинать с выбора нормы трудового права. Во-первых, норма очертит круг исследуемых обстоятельств, не позволит установить факты, не относящиеся к данному случаю. Во-вторых, для вынесения решения необходимо сделать умозаключение, в котором большей посылкой служит норма права, а меньшей - фактические обстоятельства, сопоставляемые с этой нормой. В такой же последовательности целесообразно излагать и ход решения задачи (а правоприменительному органу решать юридическое дело). Выбор нормы права предлагает постановку вопроса, где ее искать. Указывая норму права, студент должен назвать официальный источник, где эта норма опубликована. Установление фактических обстоятельств дела предполагает нахождение таких фактов, которые относятся к данному случаю и имеют юридическое значение, а также доказательств, подтверждающих эти факты.</w:t>
      </w:r>
    </w:p>
    <w:p>
      <w:pPr/>
      <w:r>
        <w:rPr/>
        <w:t xml:space="preserve">Количество устанавливаемых фактов определяется нормой, которая подлежит применению. Качественная характеристика фактов требует: а) надежности информации об этих фактах; б) их истинности и в) достоверности.</w:t>
      </w:r>
    </w:p>
    <w:p>
      <w:pPr/>
      <w:r>
        <w:rPr/>
        <w:t xml:space="preserve">Надежность информации - отсутствие технико-организационных и социально-психологических искажений. Технико-организационные искажения называются ошибками при обработке сведений и составлении документов и т.д.</w:t>
      </w:r>
    </w:p>
    <w:p>
      <w:pPr/>
      <w:r>
        <w:rPr/>
        <w:t xml:space="preserve">Правовая квалификация - это юридическая оценка фактических обстоятельств дела путем соотнесения их с нормами трудового права, умозаключение, вывод о соответствии этих обстоятельств выбранным нормам.</w:t>
      </w:r>
    </w:p>
    <w:p>
      <w:pPr/>
      <w:r>
        <w:rPr/>
        <w:t xml:space="preserve">Заключение по делу - это вывод, решение правоприменителя для себя. Этот вывод не находит внешнего выражения, но он связан с убежденностью в наличии или отсутствии конкретных правоотношений (гражданин имеет право, работодатель обязан).</w:t>
      </w:r>
    </w:p>
    <w:p>
      <w:pPr/>
      <w:r>
        <w:rPr/>
        <w:t xml:space="preserve">Решение должно быть вынесено от имени властного правоприменительного органа в категорической форме (отказать в удовлетворении заявленных требований; выплатить компенсацию и т.д.). В решении по денежным требованиям должна быть указана также сумма, подлежащая взысканию или оплате.</w:t>
      </w:r>
    </w:p>
    <w:p>
      <w:pPr/>
      <w:r>
        <w:rPr/>
        <w:t xml:space="preserve">Подводя итог, студент должен обобщить исследование.</w:t>
      </w:r>
    </w:p>
    <w:p>
      <w:pPr/>
      <w:r>
        <w:rPr/>
        <w:t xml:space="preserve">В ходе самостоятельной работы студенты углубляют и закрепляют полученные на лекциях знания, готовятся к предстоящим занятиям. Самостоятельная работа без участия преподавателя может быть организована с выдачей соответствующих заданий учебным группам. Рекомендуется подготовка рефератов и проектов по отдельным темам, конспектирование научных статей, монографий, публикаций в специальных периодических изданиях.</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r>
        <w:rPr/>
        <w:t xml:space="preserve">Карнаух, Н. Н.  Охрана труда : учебник для вузов / Н. Н. Карнаух. — Москва : Издательство Юрайт, 2022. — 380 с. — (Высшее образование). — ISBN 978-5-534-02584-2. — Текст : электронный // Образовательная платформа Юрайт [сайт]. — URL: https://urait.ru/bcode/488658 </w:t>
      </w:r>
    </w:p>
    <w:p>
      <w:pPr/>
      <w:r>
        <w:rPr/>
        <w:t xml:space="preserve">Беляков, Г. И.  Охрана труда и техника безопасности : учебник для вузов / Г. И. Беляков. — 4-е изд. — Москва : Издательство Юрайт, 2022. — 360 с. — (Высшее образование). — ISBN 978-5-534-13591-6. — Текст : электронный // Образовательная платформа Юрайт [сайт]. — URL: </w:t>
      </w:r>
      <w:hyperlink r:id="rId7" w:history="1">
        <w:r>
          <w:rPr/>
          <w:t xml:space="preserve">https://urait.ru/bcode/490057 </w:t>
        </w:r>
      </w:hyperlink>
    </w:p>
    <w:p>
      <w:pPr/>
      <w:r>
        <w:rPr/>
        <w:t xml:space="preserve">Кузнецова, Е. А.  Управление условиями и охраной труда : учебник и практикум для вузов / Е. А. Кузнецова, В. Д. Роик. — Москва : Издательство Юрайт, 2022. — 302 с. — (Высшее образование). — ISBN 978-5-534-12777-5. — Текст : электронный // Образовательная платформа Юрайт [сайт]. — URL: </w:t>
      </w:r>
      <w:hyperlink r:id="rId8" w:history="1">
        <w:r>
          <w:rPr/>
          <w:t xml:space="preserve">https://urait.ru/bcode/496537 </w:t>
        </w:r>
      </w:hyperlink>
    </w:p>
    <w:p>
      <w:pPr/>
      <w:r>
        <w:rPr/>
        <w:t xml:space="preserve">Захарова, Н. А. Трудовое право : учебное пособие для бакалавров / Н. А. Захарова, В. Е Резепова. - Москва : Омега-Л, 2014. - 256 с. ; 20 см. - (Библиотека высшей школы). – 1 экз.</w:t>
      </w:r>
    </w:p>
    <w:p>
      <w:pPr>
        <w:jc w:val="both"/>
        <w:ind w:left="0" w:right="0" w:firstLine="570" w:hanging="0"/>
        <w:spacing w:before="240" w:after="240"/>
      </w:pPr>
      <w:r>
        <w:rPr>
          <w:b w:val="1"/>
          <w:bCs w:val="1"/>
        </w:rPr>
        <w:t xml:space="preserve">8.2. Дополнительная литература:</w:t>
      </w:r>
    </w:p>
    <w:p>
      <w:pPr/>
      <w:r>
        <w:rPr/>
        <w:t xml:space="preserve">Медико-биологические основы безопасности. Охрана труда : учебник для вузов / О. М. Родионова, Е. В. Аникина, Б. И. Лавер, Д. А. Семенов. — 2-е изд., перераб. и доп. — Москва : Издательство Юрайт, 2022. — 583 с. — (Высшее образование). — ISBN 978-5-534-13455-1. — Текст : электронный // Образовательная платформа Юрайт [сайт]. — URL: https://urait.ru/bcode/489121 </w:t>
      </w:r>
    </w:p>
    <w:p>
      <w:pPr/>
      <w:r>
        <w:rPr/>
        <w:t xml:space="preserve">Завертаная, Е. И.  Управление качеством в области охраны труда и предупреждения профессиональных заболеваний : учебное пособие для вузов / Е. И. Завертаная. — Москва : Издательство Юрайт, 2022. — 313 с. — (Высшее образование). — ISBN 978-5-534-00905-7. — Текст : электронный // Образовательная платформа Юрайт [сайт]. — URL: </w:t>
      </w:r>
      <w:hyperlink r:id="rId9" w:history="1">
        <w:r>
          <w:rPr/>
          <w:t xml:space="preserve">https://urait.ru/bcode/491927 </w:t>
        </w:r>
      </w:hyperlink>
    </w:p>
    <w:p>
      <w:pPr/>
      <w:r>
        <w:rPr/>
        <w:t xml:space="preserve">Экспертиза безопасности труда : учебное пособие для вузов / В. С. Сердюк [и др.] ; под редакцией В. С. Сердюка. — 2-е изд. — Москва : Издательство Юрайт, 2022 ; Омск : Изд-во ОмГТУ. — 150 с. — (Высшее образование). — ISBN 978-5-534-11765-3 (Издательство Юрайт). — ISBN 978-5-8149-2675-3 (Изд-во ОмГТУ). — Текст : электронный // Образовательная платформа Юрайт [сайт]. — URL: https://urait.ru/bcode/498977</w:t>
      </w:r>
    </w:p>
    <w:p>
      <w:pPr/>
      <w:r>
        <w:rPr/>
        <w:t xml:space="preserve">Беляков, Г. И.  Пожарная безопасность : учебное пособие для вузов / Г. И. Беляков. — Москва : Издательство Юрайт, 2022. — 143 с. — (Высшее образование). — ISBN 978-5-534-09831-0. — Текст : электронный // Образовательная платформа Юрайт [сайт]. — URL: https://urait.ru/bcode/490053 </w:t>
      </w:r>
    </w:p>
    <w:p>
      <w:pPr/>
      <w:r>
        <w:rPr/>
        <w:t xml:space="preserve">Беляков, Г. И.  Электробезопасность : учебное пособие для вузов / Г. И. Беляков. — Москва : Издательство Юрайт, 2022. — 125 с. — (Высшее образование). — ISBN 978-5-534-10905-4. — Текст : электронный // Образовательная платформа Юрайт [сайт]. — URL: https://urait.ru/bcode/490055 (дата обращения: 01.03.2022).</w:t>
      </w:r>
    </w:p>
    <w:p>
      <w:pPr/>
    </w:p>
    <w:p>
      <w:pPr>
        <w:jc w:val="both"/>
        <w:ind w:left="0" w:right="0" w:firstLine="570" w:hanging="0"/>
        <w:spacing w:before="240" w:after="240"/>
      </w:pPr>
      <w:r>
        <w:rPr>
          <w:b w:val="1"/>
          <w:bCs w:val="1"/>
        </w:rPr>
        <w:t xml:space="preserve">8.3. Программное обеспечение и Интернет-ресурсы:</w:t>
      </w:r>
    </w:p>
    <w:p>
      <w:pPr>
        <w:numPr>
          <w:ilvl w:val="0"/>
          <w:numId w:val="13"/>
        </w:numPr>
      </w:pPr>
      <w:r>
        <w:rPr/>
        <w:t xml:space="preserve">http</w:t>
      </w:r>
      <w:r>
        <w:rPr/>
        <w:t xml:space="preserve">://</w:t>
      </w:r>
      <w:r>
        <w:rPr/>
        <w:t xml:space="preserve">www</w:t>
      </w:r>
      <w:r>
        <w:rPr/>
        <w:t xml:space="preserve">.</w:t>
      </w:r>
      <w:r>
        <w:rPr/>
        <w:t xml:space="preserve">gov</w:t>
      </w:r>
      <w:r>
        <w:rPr/>
        <w:t xml:space="preserve">.</w:t>
      </w:r>
      <w:r>
        <w:rPr/>
        <w:t xml:space="preserve">ru</w:t>
      </w:r>
      <w:r>
        <w:rPr/>
        <w:t xml:space="preserve"> - Официальный портал федеральных органов исполнительной власти</w:t>
      </w:r>
    </w:p>
    <w:p>
      <w:pPr>
        <w:numPr>
          <w:ilvl w:val="0"/>
          <w:numId w:val="13"/>
        </w:numPr>
      </w:pPr>
      <w:r>
        <w:rPr/>
        <w:t xml:space="preserve">https</w:t>
      </w:r>
      <w:r>
        <w:rPr/>
        <w:t xml:space="preserve">://</w:t>
      </w:r>
      <w:r>
        <w:rPr/>
        <w:t xml:space="preserve">sudrf</w:t>
      </w:r>
      <w:r>
        <w:rPr/>
        <w:t xml:space="preserve">.</w:t>
      </w:r>
      <w:r>
        <w:rPr/>
        <w:t xml:space="preserve">ru</w:t>
      </w:r>
      <w:r>
        <w:rPr/>
        <w:t xml:space="preserve">/ - ГАС РФ «Правосудие»</w:t>
      </w:r>
    </w:p>
    <w:p>
      <w:pPr>
        <w:numPr>
          <w:ilvl w:val="0"/>
          <w:numId w:val="13"/>
        </w:numPr>
      </w:pPr>
      <w:r>
        <w:rPr/>
        <w:t xml:space="preserve">http</w:t>
      </w:r>
      <w:r>
        <w:rPr/>
        <w:t xml:space="preserve">://</w:t>
      </w:r>
      <w:r>
        <w:rPr/>
        <w:t xml:space="preserve">www</w:t>
      </w:r>
      <w:r>
        <w:rPr/>
        <w:t xml:space="preserve">.</w:t>
      </w:r>
      <w:r>
        <w:rPr/>
        <w:t xml:space="preserve">rg</w:t>
      </w:r>
      <w:r>
        <w:rPr/>
        <w:t xml:space="preserve">.</w:t>
      </w:r>
      <w:r>
        <w:rPr/>
        <w:t xml:space="preserve">ru</w:t>
      </w:r>
      <w:r>
        <w:rPr/>
        <w:t xml:space="preserve"> - Российская газета</w:t>
      </w:r>
    </w:p>
    <w:p>
      <w:pPr>
        <w:numPr>
          <w:ilvl w:val="0"/>
          <w:numId w:val="13"/>
        </w:numPr>
      </w:pPr>
      <w:r>
        <w:rPr/>
        <w:t xml:space="preserve">http</w:t>
      </w:r>
      <w:r>
        <w:rPr/>
        <w:t xml:space="preserve">://</w:t>
      </w:r>
      <w:r>
        <w:rPr/>
        <w:t xml:space="preserve">www</w:t>
      </w:r>
      <w:r>
        <w:rPr/>
        <w:t xml:space="preserve">.</w:t>
      </w:r>
      <w:r>
        <w:rPr/>
        <w:t xml:space="preserve">consultant</w:t>
      </w:r>
      <w:r>
        <w:rPr/>
        <w:t xml:space="preserve">.</w:t>
      </w:r>
      <w:r>
        <w:rPr/>
        <w:t xml:space="preserve">ru</w:t>
      </w:r>
      <w:r>
        <w:rPr/>
        <w:t xml:space="preserve"> - Официальный сайт компании «Консультант Плюс»</w:t>
      </w:r>
    </w:p>
    <w:p>
      <w:pPr>
        <w:numPr>
          <w:ilvl w:val="0"/>
          <w:numId w:val="13"/>
        </w:numPr>
      </w:pPr>
      <w:r>
        <w:rPr/>
        <w:t xml:space="preserve">http</w:t>
      </w:r>
      <w:r>
        <w:rPr/>
        <w:t xml:space="preserve">://</w:t>
      </w:r>
      <w:r>
        <w:rPr/>
        <w:t xml:space="preserve">www</w:t>
      </w:r>
      <w:r>
        <w:rPr/>
        <w:t xml:space="preserve">.</w:t>
      </w:r>
      <w:r>
        <w:rPr/>
        <w:t xml:space="preserve">duma</w:t>
      </w:r>
      <w:r>
        <w:rPr/>
        <w:t xml:space="preserve">.</w:t>
      </w:r>
      <w:r>
        <w:rPr/>
        <w:t xml:space="preserve">gov</w:t>
      </w:r>
      <w:r>
        <w:rPr/>
        <w:t xml:space="preserve">.</w:t>
      </w:r>
      <w:r>
        <w:rPr/>
        <w:t xml:space="preserve">ru</w:t>
      </w:r>
      <w:r>
        <w:rPr/>
        <w:t xml:space="preserve"> - Официальный сайт Государственной Думы</w:t>
      </w:r>
    </w:p>
    <w:p>
      <w:pPr>
        <w:numPr>
          <w:ilvl w:val="0"/>
          <w:numId w:val="13"/>
        </w:numPr>
      </w:pPr>
      <w:hyperlink r:id="rId10" w:history="1">
        <w:r>
          <w:rPr/>
          <w:t xml:space="preserve">https://rosmintrud.ru/</w:t>
        </w:r>
      </w:hyperlink>
      <w:r>
        <w:rPr/>
        <w:t xml:space="preserve"> </w:t>
      </w:r>
      <w:r>
        <w:rPr/>
        <w:t xml:space="preserve">- Официальный сайт</w:t>
      </w:r>
      <w:r>
        <w:rPr/>
        <w:t xml:space="preserve"> </w:t>
      </w:r>
      <w:r>
        <w:rPr/>
        <w:t xml:space="preserve">Министерства труда</w:t>
      </w:r>
      <w:r>
        <w:rPr/>
        <w:t xml:space="preserve"> </w:t>
      </w:r>
      <w:r>
        <w:rPr/>
        <w:t xml:space="preserve">и социальной защиты</w:t>
      </w:r>
      <w:r>
        <w:rPr/>
        <w:t xml:space="preserve"> </w:t>
      </w:r>
      <w:r>
        <w:rPr/>
        <w:t xml:space="preserve">Российской Федерации</w:t>
      </w:r>
    </w:p>
    <w:p>
      <w:pPr>
        <w:numPr>
          <w:ilvl w:val="0"/>
          <w:numId w:val="13"/>
        </w:numPr>
      </w:pPr>
      <w:hyperlink r:id="rId11" w:history="1">
        <w:r>
          <w:rPr/>
          <w:t xml:space="preserve">https://mintrud.karelia.ru/</w:t>
        </w:r>
      </w:hyperlink>
      <w:r>
        <w:rPr/>
        <w:t xml:space="preserve"> </w:t>
      </w:r>
      <w:r>
        <w:rPr/>
        <w:t xml:space="preserve">- Официальный сайт</w:t>
      </w:r>
      <w:r>
        <w:rPr/>
        <w:t xml:space="preserve"> </w:t>
      </w:r>
      <w:r>
        <w:rPr/>
        <w:t xml:space="preserve">Интерактивный портал Управления труда и занятости Республики Карелия</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14"/>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14"/>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2021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431E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8DC2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347B3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297D3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97928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E84B6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4B5E3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82FE9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F09F9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3655E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CD6DE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FBF60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EC587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117A5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490057" TargetMode="External"/><Relationship Id="rId8" Type="http://schemas.openxmlformats.org/officeDocument/2006/relationships/hyperlink" Target="https://urait.ru/bcode/496537" TargetMode="External"/><Relationship Id="rId9" Type="http://schemas.openxmlformats.org/officeDocument/2006/relationships/hyperlink" Target="https://urait.ru/bcode/491927" TargetMode="External"/><Relationship Id="rId10" Type="http://schemas.openxmlformats.org/officeDocument/2006/relationships/hyperlink" Target="https://rosmintrud.ru/" TargetMode="External"/><Relationship Id="rId11" Type="http://schemas.openxmlformats.org/officeDocument/2006/relationships/hyperlink" Target="https://mintrud.karelia.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2026-04-21T03:59:55+03:00</dcterms:created>
  <dcterms:modified xsi:type="dcterms:W3CDTF">2026-04-21T03:59:55+03:00</dcterms:modified>
</cp:coreProperties>
</file>

<file path=docProps/custom.xml><?xml version="1.0" encoding="utf-8"?>
<Properties xmlns="http://schemas.openxmlformats.org/officeDocument/2006/custom-properties" xmlns:vt="http://schemas.openxmlformats.org/officeDocument/2006/docPropsVTypes"/>
</file>