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ГРАЖДАНСКАЯ ОБОРОНА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обеспечивать функционирование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нормативно-правовые акты, государственные требования обеспечения системы управления охраной труда;</w:t>
            </w:r>
          </w:p>
          <w:p/>
          <w:p>
            <w:pPr/>
            <w:r>
              <w:rPr/>
              <w:t xml:space="preserve">ПК-1.2. Владеет и организует сбор, обработку и передачу информации по вопросам условий и охраны труда;</w:t>
            </w:r>
          </w:p>
          <w:p/>
          <w:p>
            <w:pPr/>
            <w:r>
              <w:rPr/>
              <w:t xml:space="preserve">ПК-1.3. Знает и использует основные методы и приемы оценки и снижения профессиональных рисков с учетом условий труда;</w:t>
            </w:r>
          </w:p>
          <w:p/>
          <w:p>
            <w:pPr/>
            <w:r>
              <w:rPr/>
              <w:t xml:space="preserve">ПК-1.4. Способен организовывать обучение персонала организации по вопросам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Гражданская оборона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Силы, средства и способы защиты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Основы гражданской обороны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Защита населения и территорий от опасностей, возникающих при ведении военных действий или вследствие этих действий, а также при ЧС различного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Мобилизационная подготовка и мобилизация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Организация и ведение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Управление ГО. Всестороннее обеспечение мероприятий 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Спасательные воинские формирования МЧС России. Силы государственной противопожарной службы. Аварийно-спасательные службы и НАСФ.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создания и развития гражданской обороны. Предназначение и задачи гражданской обороны. Структура гражданской обороны. Принципы организации и ведения 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Состояние и проблемы ГО на современном этапе. Основы единой государственной политики РФ в области гражданской обороны.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эвакуационных мероприятий. Основные положения по эвакуации населения в военное время. Инженерная защита населения и территорий в чрезвычайных ситуациях.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Мобилизационная подготовка экономики государства, экономики субъектов Российской Федерации, экономики муниципальных образований.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и система управления защитой населения и территорий в чрезвычайных ситуациях.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Принятие и выполнение решения по действиям сил 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Руководство и управление ГО в Российской Федерации. Полномочия ФОИВ, ОИВ субъектов РФ, ОМСУ и организаций в области 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Права и обязанности граждан. Органы, осуществляющие руководство и управление ГО в РФ. Структурные подразделения, создаваемые в организациях для организации и ведения 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подразделений спасательных воинских формирований при ведении АСДНР в мирное и военное время. Передвижение и расположение на месте. Действия в очагах разрушений, в зонах затоплений и пожаров. Особенности действий в очагах радиационного, химического и биологического поражения.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созданию спасательных воинских формирований МЧС России и ГПС. Структура, состав и численность государственной противопожарной службы. Порядок создания и применения аварийно-спасательных служб и НАСФ.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создания, использования и выдачи материальных ресурсов для обеспечения выполнения задач 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Инженерная защита населения при чрезвычайных ситуациях природного, техногенного и биолого-социального характера. Обнаружение и обозначение районов, подвергшихся радиоактивному, химическому, биологическому и иному заражению. Санитарная обработка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Мобилизационная подготовка экономики государства, экономики субъектов Российской Федерации, экономики муниципальных образований.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органов государственной власти, ОМСУ и организаций, транспорта, коммуникаций, населения страны, подготовка сил гражданской обороны к обеспечению потребностей государства и нужд населения в военное время.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организация нормированного снабжения населения продовольственными и непродовольственными товарами, его медицинского обслуживания, обеспечения средствами связи и транспортными средствами в период мобилизации и в военное время. Создание, накопление, хранение и обновление запасов материальных ценностей государственного и мобилизационного резервов.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этапов управления в различных режимах функционирования.Оценка обстановки в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 Спасательные воинские формирования МЧС России, Силы ГПС, АСС и НАСФ, их создание, структура, применение.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 История создания и развития гражданской обороны. Предназначение и задачи гражданской обороны. Структура гражданской обороны. Принципы организации и ведения ГО.Состояние и проблемы ГО на современном этапе. Основы единой государственной политики РФ в области гражданской обороны.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Обеззараживание зданий и сооружений, специальная обработка техники и территорий.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 Организация и проведение эвакомероприятий. Инженерная защита населения. Обнаружение и обозначение районов, подвергшихся радиоактивному, химическому, биологическому и иному заражению.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 Характеристика этапов управления в различных режимах функционирования.Оценка обстановки в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 Руководство и управление ГО в Российской Федерации. Полномочия ФОИВ, ОИВ субъектов РФ, ОМСУ и организаций в области ГО.Права и обязанности граждан. Органы, осуществляющие руководство и управление ГО в РФ. Структурные подразделения, создаваемые в организациях для организации и ведения ГО. Действия подразделений спасательных воинских формирований при ведении АСДНР в мирное и военное время. Передвижение и расположение на месте. Действия в очагах разрушений, в зонах затоплений и пожаров. Особенности действий в очагах радиационного, химического и биологического поражения.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Internet); индивидуальные и групповые задания по практическим работам; самостоятельное изучение материала при помощи подготовки конспекта.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Оценочное средство 1</w:t>
      </w:r>
    </w:p>
    <w:p>
      <w:pPr/>
      <w:r>
        <w:rPr/>
        <w:t xml:space="preserve">Собеседование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собеседованию:</w:t>
      </w:r>
    </w:p>
    <w:p>
      <w:pPr>
        <w:numPr>
          <w:ilvl w:val="0"/>
          <w:numId w:val="1"/>
        </w:numPr>
      </w:pPr>
      <w:r>
        <w:rPr/>
        <w:t xml:space="preserve">Спасательные воинские формирования МЧС России.</w:t>
      </w:r>
    </w:p>
    <w:p>
      <w:pPr>
        <w:numPr>
          <w:ilvl w:val="0"/>
          <w:numId w:val="1"/>
        </w:numPr>
      </w:pPr>
      <w:r>
        <w:rPr/>
        <w:t xml:space="preserve">Силы государственной противопожарной службы.</w:t>
      </w:r>
    </w:p>
    <w:p>
      <w:pPr>
        <w:numPr>
          <w:ilvl w:val="0"/>
          <w:numId w:val="1"/>
        </w:numPr>
      </w:pPr>
      <w:r>
        <w:rPr/>
        <w:t xml:space="preserve">Аварийно-спасательные службы и НАСФ.</w:t>
      </w:r>
    </w:p>
    <w:p>
      <w:pPr>
        <w:numPr>
          <w:ilvl w:val="0"/>
          <w:numId w:val="1"/>
        </w:numPr>
      </w:pPr>
      <w:r>
        <w:rPr/>
        <w:t xml:space="preserve">Права и обязанности граждан в сфере ГО.</w:t>
      </w:r>
    </w:p>
    <w:p>
      <w:pPr>
        <w:numPr>
          <w:ilvl w:val="0"/>
          <w:numId w:val="1"/>
        </w:numPr>
      </w:pPr>
      <w:r>
        <w:rPr/>
        <w:t xml:space="preserve">Органы, осуществляющие руководство и управление ГО в РФ.</w:t>
      </w:r>
    </w:p>
    <w:p>
      <w:pPr>
        <w:numPr>
          <w:ilvl w:val="0"/>
          <w:numId w:val="1"/>
        </w:numPr>
      </w:pPr>
      <w:r>
        <w:rPr/>
        <w:t xml:space="preserve">Руководство и управление ГО в Российской Федерации.</w:t>
      </w:r>
    </w:p>
    <w:p>
      <w:pPr>
        <w:numPr>
          <w:ilvl w:val="0"/>
          <w:numId w:val="1"/>
        </w:numPr>
      </w:pPr>
      <w:r>
        <w:rPr/>
        <w:t xml:space="preserve">Полномочия ФОИВ, ОИВ субъектов РФ, ОМСУ и организаций в области ГО.</w:t>
      </w:r>
    </w:p>
    <w:p>
      <w:pPr>
        <w:numPr>
          <w:ilvl w:val="0"/>
          <w:numId w:val="1"/>
        </w:numPr>
      </w:pPr>
      <w:r>
        <w:rPr/>
        <w:t xml:space="preserve">Структурные подразделения, создаваемые в организациях для организации и ведения ГО.</w:t>
      </w:r>
    </w:p>
    <w:p>
      <w:pPr>
        <w:numPr>
          <w:ilvl w:val="0"/>
          <w:numId w:val="1"/>
        </w:numPr>
      </w:pPr>
      <w:r>
        <w:rPr/>
        <w:t xml:space="preserve">Действия подразделений спасательных воинских формирований при ведении АСДНР в мирное и военное время.</w:t>
      </w:r>
    </w:p>
    <w:p>
      <w:pPr>
        <w:numPr>
          <w:ilvl w:val="0"/>
          <w:numId w:val="1"/>
        </w:numPr>
      </w:pPr>
      <w:r>
        <w:rPr/>
        <w:t xml:space="preserve">Передвижение и расположение на месте подразделений спасательных воинских формирований при ведении АСДНР в мирное и военное время.</w:t>
      </w:r>
    </w:p>
    <w:p>
      <w:pPr>
        <w:numPr>
          <w:ilvl w:val="0"/>
          <w:numId w:val="1"/>
        </w:numPr>
      </w:pPr>
      <w:r>
        <w:rPr/>
        <w:t xml:space="preserve">Действия подразделений спасательных воинских формирований в очагах разрушений, в зонах затоплений и пожаров.</w:t>
      </w:r>
    </w:p>
    <w:p>
      <w:pPr>
        <w:numPr>
          <w:ilvl w:val="0"/>
          <w:numId w:val="1"/>
        </w:numPr>
      </w:pPr>
      <w:r>
        <w:rPr/>
        <w:t xml:space="preserve">Особенности действий подразделений спасательных воинских формирований в очагах радиационного, химического и биологического поражения.</w:t>
      </w:r>
    </w:p>
    <w:p>
      <w:pPr>
        <w:numPr>
          <w:ilvl w:val="0"/>
          <w:numId w:val="1"/>
        </w:numPr>
      </w:pPr>
      <w:r>
        <w:rPr/>
        <w:t xml:space="preserve">Предназначение и задачи гражданской обороны.</w:t>
      </w:r>
    </w:p>
    <w:p>
      <w:pPr>
        <w:numPr>
          <w:ilvl w:val="0"/>
          <w:numId w:val="1"/>
        </w:numPr>
      </w:pPr>
      <w:r>
        <w:rPr/>
        <w:t xml:space="preserve">Мобилизационная подготовка экономики государства, экономики субъектов Российской Федерации, экономики муниципальных образований.</w:t>
      </w:r>
    </w:p>
    <w:p>
      <w:pPr>
        <w:numPr>
          <w:ilvl w:val="0"/>
          <w:numId w:val="1"/>
        </w:numPr>
      </w:pPr>
      <w:r>
        <w:rPr/>
        <w:t xml:space="preserve">История создания и развития гражданской обороны.</w:t>
      </w:r>
    </w:p>
    <w:p>
      <w:pPr>
        <w:numPr>
          <w:ilvl w:val="0"/>
          <w:numId w:val="1"/>
        </w:numPr>
      </w:pPr>
      <w:r>
        <w:rPr/>
        <w:t xml:space="preserve">Организация и проведение эвакуационных мероприятий.</w:t>
      </w:r>
    </w:p>
    <w:p>
      <w:pPr>
        <w:numPr>
          <w:ilvl w:val="0"/>
          <w:numId w:val="1"/>
        </w:numPr>
      </w:pPr>
      <w:r>
        <w:rPr/>
        <w:t xml:space="preserve">Основные положения по эвакуации населения в военное время.</w:t>
      </w:r>
    </w:p>
    <w:p>
      <w:pPr>
        <w:numPr>
          <w:ilvl w:val="0"/>
          <w:numId w:val="1"/>
        </w:numPr>
      </w:pPr>
      <w:r>
        <w:rPr/>
        <w:t xml:space="preserve">Инженерная защита населения и территорий в чрезвычайных ситуациях.</w:t>
      </w:r>
    </w:p>
    <w:p>
      <w:pPr>
        <w:numPr>
          <w:ilvl w:val="0"/>
          <w:numId w:val="1"/>
        </w:numPr>
      </w:pPr>
      <w:r>
        <w:rPr/>
        <w:t xml:space="preserve">Принятие и выполнение решения по действиям сил ГО.</w:t>
      </w:r>
    </w:p>
    <w:p>
      <w:pPr>
        <w:numPr>
          <w:ilvl w:val="0"/>
          <w:numId w:val="1"/>
        </w:numPr>
      </w:pPr>
      <w:r>
        <w:rPr/>
        <w:t xml:space="preserve">Процесс и система управления защитой населения и территорий в чрезвычайных ситуациях.</w:t>
      </w:r>
    </w:p>
    <w:p>
      <w:pPr>
        <w:numPr>
          <w:ilvl w:val="0"/>
          <w:numId w:val="1"/>
        </w:numPr>
      </w:pPr>
      <w:r>
        <w:rPr/>
        <w:t xml:space="preserve">Обеззараживание зданий и сооружений, специальная обработка техники и территорий.</w:t>
      </w:r>
    </w:p>
    <w:p>
      <w:pPr>
        <w:numPr>
          <w:ilvl w:val="0"/>
          <w:numId w:val="1"/>
        </w:numPr>
      </w:pPr>
      <w:r>
        <w:rPr/>
        <w:t xml:space="preserve">Структура гражданской обороны.</w:t>
      </w:r>
    </w:p>
    <w:p>
      <w:pPr>
        <w:numPr>
          <w:ilvl w:val="0"/>
          <w:numId w:val="1"/>
        </w:numPr>
      </w:pPr>
      <w:r>
        <w:rPr/>
        <w:t xml:space="preserve">Принципы организации и ведения ГО.</w:t>
      </w:r>
    </w:p>
    <w:p>
      <w:pPr>
        <w:numPr>
          <w:ilvl w:val="0"/>
          <w:numId w:val="1"/>
        </w:numPr>
      </w:pPr>
      <w:r>
        <w:rPr/>
        <w:t xml:space="preserve">Состояние и проблемы ГО на современном этапе.</w:t>
      </w:r>
    </w:p>
    <w:p>
      <w:pPr>
        <w:numPr>
          <w:ilvl w:val="0"/>
          <w:numId w:val="1"/>
        </w:numPr>
      </w:pPr>
      <w:r>
        <w:rPr/>
        <w:t xml:space="preserve">Основы единой государственной политики РФ в области гражданской обороны.</w:t>
      </w:r>
    </w:p>
    <w:p>
      <w:pPr>
        <w:numPr>
          <w:ilvl w:val="0"/>
          <w:numId w:val="1"/>
        </w:numPr>
      </w:pPr>
      <w:r>
        <w:rPr/>
        <w:t xml:space="preserve">Порядок создания и применения аварийно-спасательных служб и НАСФ.</w:t>
      </w:r>
    </w:p>
    <w:p>
      <w:pPr>
        <w:numPr>
          <w:ilvl w:val="0"/>
          <w:numId w:val="1"/>
        </w:numPr>
      </w:pPr>
      <w:r>
        <w:rPr/>
        <w:t xml:space="preserve">Санитарная обработка населения.</w:t>
      </w:r>
    </w:p>
    <w:p>
      <w:pPr>
        <w:numPr>
          <w:ilvl w:val="0"/>
          <w:numId w:val="1"/>
        </w:numPr>
      </w:pPr>
      <w:r>
        <w:rPr/>
        <w:t xml:space="preserve">Обнаружение и обозначение районов, подвергшихся радиоактивному, химическому, биологическому и иному заражению.</w:t>
      </w:r>
    </w:p>
    <w:p>
      <w:pPr>
        <w:numPr>
          <w:ilvl w:val="0"/>
          <w:numId w:val="1"/>
        </w:numPr>
      </w:pPr>
      <w:r>
        <w:rPr/>
        <w:t xml:space="preserve">Порядок создания, использования и выдачи материальных ресурсов для обеспечения выполнения задач ГО.</w:t>
      </w:r>
    </w:p>
    <w:p>
      <w:pPr>
        <w:numPr>
          <w:ilvl w:val="0"/>
          <w:numId w:val="1"/>
        </w:numPr>
      </w:pPr>
      <w:r>
        <w:rPr/>
        <w:t xml:space="preserve">Оценка обстановки в ЧС.</w:t>
      </w:r>
    </w:p>
    <w:p>
      <w:pPr>
        <w:numPr>
          <w:ilvl w:val="0"/>
          <w:numId w:val="1"/>
        </w:numPr>
      </w:pPr>
      <w:r>
        <w:rPr/>
        <w:t xml:space="preserve">Структура, состав и численность государственной противопожарной службы.</w:t>
      </w:r>
    </w:p>
    <w:p>
      <w:pPr>
        <w:numPr>
          <w:ilvl w:val="0"/>
          <w:numId w:val="1"/>
        </w:numPr>
      </w:pPr>
      <w:r>
        <w:rPr/>
        <w:t xml:space="preserve">Подготовка органов государственной власти, ОМСУ и организаций, транспорта, коммуникаций, населения страны, подготовка сил гражданской обороны к обеспечению потребностей государства и нужд населения в военное время.</w:t>
      </w:r>
    </w:p>
    <w:p>
      <w:pPr>
        <w:numPr>
          <w:ilvl w:val="0"/>
          <w:numId w:val="1"/>
        </w:numPr>
      </w:pPr>
      <w:r>
        <w:rPr/>
        <w:t xml:space="preserve">Характеристика этапов управления в различных режимах функционирования.</w:t>
      </w:r>
    </w:p>
    <w:p>
      <w:pPr>
        <w:numPr>
          <w:ilvl w:val="0"/>
          <w:numId w:val="1"/>
        </w:numPr>
      </w:pPr>
      <w:r>
        <w:rPr/>
        <w:t xml:space="preserve">Подготовка и организация нормированного снабжения населения продовольственными и непродовольственными товарами, его медицинского обслуживания, обеспечения средствами связи и транспортными средствами в период мобилизации и в военное время.</w:t>
      </w:r>
    </w:p>
    <w:p>
      <w:pPr>
        <w:numPr>
          <w:ilvl w:val="0"/>
          <w:numId w:val="1"/>
        </w:numPr>
      </w:pPr>
      <w:r>
        <w:rPr/>
        <w:t xml:space="preserve">Создание, накопление, хранение и обновление запасов материальных ценностей государственного и мобилизационного резервов.</w:t>
      </w:r>
    </w:p>
    <w:p>
      <w:pPr>
        <w:numPr>
          <w:ilvl w:val="0"/>
          <w:numId w:val="1"/>
        </w:numPr>
      </w:pPr>
      <w:r>
        <w:rPr/>
        <w:t xml:space="preserve">Основные положения по созданию спасательных воинских формирований МЧС России и ГПС.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Работа студента подразделяется на аудиторную (лекционные, практические занятия) и неаудиторную (самостоятельную) работу.</w:t>
      </w:r>
    </w:p>
    <w:p>
      <w:pPr/>
      <w:r>
        <w:rPr/>
        <w:t xml:space="preserve">При аудиторной работе студент должен зафиксировать:</w:t>
      </w:r>
    </w:p>
    <w:p>
      <w:pPr/>
      <w:r>
        <w:rPr/>
        <w:t xml:space="preserve">- рассматриваемую тему и перечень вопросов, входящих в тему;</w:t>
      </w:r>
    </w:p>
    <w:p>
      <w:pPr/>
      <w:r>
        <w:rPr/>
        <w:t xml:space="preserve">- основные понятия и положения изучаемой темы (наглядные формы – таблицы, схемы, алгоритмы и др.);</w:t>
      </w:r>
    </w:p>
    <w:p>
      <w:pPr/>
      <w:r>
        <w:rPr/>
        <w:t xml:space="preserve">- рекомендуемую литературу, в том числе нормативно-правовую базу.</w:t>
      </w:r>
    </w:p>
    <w:p>
      <w:pPr/>
      <w:r>
        <w:rPr/>
        <w:t xml:space="preserve">Кроме того, при аудиторной работе проводится контроль усвоения знаний по предыдущим темам вначале каждой лекции в форме собеседования.</w:t>
      </w:r>
    </w:p>
    <w:p>
      <w:pPr/>
      <w:r>
        <w:rPr/>
        <w:t xml:space="preserve">При неаудиторной (самостоятельной) работе студент должен проработать рассмотренные темы по списку литературы и иным источникам, изучить темы, предложенные преподавателем для самостоятельной работы, подготовиться к занятиям путем повторения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необходимо постоянно обращать внимание студентов на ее прикладной характер, показывать, где и когда изучаемые теоретические положения и практические навыки могут быть использованы в будущей практической деятельности.</w:t>
      </w:r>
    </w:p>
    <w:p>
      <w:pPr/>
      <w:r>
        <w:rPr/>
        <w:t xml:space="preserve">Примерная структура проведения лекционного занятия:</w:t>
      </w:r>
    </w:p>
    <w:p>
      <w:pPr/>
      <w:r>
        <w:rPr/>
        <w:t xml:space="preserve"> </w:t>
      </w:r>
    </w:p>
    <w:tbl>
      <w:tblGrid>
        <w:gridCol w:w="645" w:type="dxa"/>
        <w:gridCol w:w="5985" w:type="dxa"/>
        <w:gridCol w:w="2940" w:type="dxa"/>
      </w:tblGrid>
      <w:tblPr>
        <w:tblW w:w="0" w:type="auto"/>
        <w:tblLayout w:type="autofit"/>
      </w:tblPr>
      <w:tr>
        <w:trPr/>
        <w:tc>
          <w:tcPr>
            <w:tcW w:w="645" w:type="dxa"/>
            <w:noWrap/>
          </w:tcPr>
          <w:p>
            <w:pPr/>
            <w:r>
              <w:rPr/>
              <w:t xml:space="preserve">№</w:t>
            </w:r>
          </w:p>
          <w:p>
            <w:pPr/>
            <w:r>
              <w:rPr/>
              <w:t xml:space="preserve">п/п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Этапы лекционного занятия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Продолжительность (мин)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Организация занятия (проверка посещаемости и объявления)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Обсуждение вопросов предыдущих лекций и затруднений при самостоятельной работе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Формулировка темы (основные вопросы темы и литература)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Рассмотрение учебно-целевых вопросов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Задание на самостоятельную работу по теме (вопросы для самостоятельной работы)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Гражданская оборона. Учебник / Издание 2-е, переработанное. МЧС России. — М.: АГЗ МЧС России, 2018. – 400 с. Инв. № 3036/у.</w:t>
      </w:r>
    </w:p>
    <w:p>
      <w:pPr>
        <w:numPr>
          <w:ilvl w:val="0"/>
          <w:numId w:val="2"/>
        </w:numPr>
      </w:pPr>
      <w:r>
        <w:rPr/>
        <w:t xml:space="preserve">Мазурин, Е. П. Гражданская оборона : учебное пособие для студентов высших учебных заведений / Е. П. Мазурин, Р. И. Айзман ; М-во образования и науки РФ, ГОУ ВПО "Новосибирский гос. пед. ун-т", ГОУ ВПО "Московский пед. гос. ун-т". - Новосибирск ; Москва : АРТА, 2011. - 262 с.</w:t>
      </w:r>
    </w:p>
    <w:p>
      <w:pPr>
        <w:numPr>
          <w:ilvl w:val="0"/>
          <w:numId w:val="2"/>
        </w:numPr>
      </w:pPr>
      <w:r>
        <w:rPr/>
        <w:t xml:space="preserve">Екимова, И.А. Безопасность жизнедеятельности : учебное пособие / И.А. 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ISBN 978-5-4332-0031-9 ; То же [Электронный ресурс]. - URL: </w:t>
      </w:r>
      <w:hyperlink r:id="rId7" w:history="1">
        <w:r>
          <w:rPr/>
          <w:t xml:space="preserve">http://biblioclub.ru/index.php?page=book&amp;id=208696</w:t>
        </w:r>
      </w:hyperlink>
    </w:p>
    <w:p>
      <w:pPr>
        <w:numPr>
          <w:ilvl w:val="0"/>
          <w:numId w:val="2"/>
        </w:numPr>
      </w:pPr>
      <w:r>
        <w:rPr/>
        <w:t xml:space="preserve">Булыгин, И. В. Основы обороны государства и военной службы : учебное пособие для студентов высших учебных заведений / И. В. Булыгин, А. Д. Корощенко, С. В. Петров ; М-во образования и науки РФ, ГОУ ВПО "Новосибирский гос. пед. ун-т", ГОУ ВПО "Московский пед. гос. ун-т". - Новосибирск ; Москва : АРТА, 2011. - 223 с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Конституция Российской Федерации (принята на всенародном голосовании 12 декабря 1993 г.). </w:t>
      </w:r>
      <w:hyperlink r:id="rId8" w:history="1">
        <w:r>
          <w:rPr/>
          <w:t xml:space="preserve">http://base.garant.ru/10103000/</w:t>
        </w:r>
      </w:hyperlink>
    </w:p>
    <w:p>
      <w:pPr/>
      <w:r>
        <w:rPr/>
        <w:t xml:space="preserve">2. Федеральный конституционный закон от 30 мая 2001 г. № 3-ФКЗ «О чрезвычайном положении». http://base.garant.ru/12123122/</w:t>
      </w:r>
      <w:br/>
      <w:r>
        <w:rPr/>
        <w:t xml:space="preserve">3. Федеральный конституционный закон от 30 января 2002 г. № 1-ФКЗ «О военном положении». https://base.garant.ru/184121/</w:t>
      </w:r>
      <w:br/>
      <w:r>
        <w:rPr/>
        <w:t xml:space="preserve">4. Федеральный закон от 21 декабря 1994 г. № 68-ФЗ «О защите населения и территорий от чрезвычайных ситуаций природного и техногенного характера». http://base.garant.ru/10107960/</w:t>
      </w:r>
      <w:br/>
      <w:r>
        <w:rPr/>
        <w:t xml:space="preserve">5. Федеральный закон от 29 декабря 1994 г. № 79-ФЗ «О государственном материальном резерве». https://base.garant.ru/10103516/</w:t>
      </w:r>
      <w:br/>
      <w:r>
        <w:rPr/>
        <w:t xml:space="preserve">6. Федеральный закон от 22 августа 1995 г. № 151-ФЗ «Об аварийно-спасательных службах и статусе спасателей». http://base.garant.ru/10104543/</w:t>
      </w:r>
      <w:br/>
      <w:r>
        <w:rPr/>
        <w:t xml:space="preserve">7. Федеральный закон от 31 мая 1996 г. N 61-ФЗ «Об обороне». http://base.garant.ru/135907/</w:t>
      </w:r>
      <w:br/>
      <w:r>
        <w:rPr/>
        <w:t xml:space="preserve">8. Федеральный закон от 12 февраля 1998 г. № 28-ФЗ «О гражданской обороне». http://base.garant.ru/178160/</w:t>
      </w:r>
      <w:br/>
      <w:r>
        <w:rPr/>
        <w:t xml:space="preserve">9. Федеральный закон от 28 декабря 2010 г. № 390-ФЗ «О безопасно-сти». http://base.garant.ru/12181538/</w:t>
      </w:r>
      <w:br/>
      <w:r>
        <w:rPr/>
        <w:t xml:space="preserve">10. Федеральный закон от 21 декабря 1994 г. № 69-ФЗ «О пожарной безопасности». </w:t>
      </w:r>
      <w:hyperlink r:id="rId9" w:history="1">
        <w:r>
          <w:rPr/>
          <w:t xml:space="preserve">http://www.consultant.ru/document/cons_doc_LAW_5438/</w:t>
        </w:r>
      </w:hyperlink>
    </w:p>
    <w:p>
      <w:pPr/>
      <w:r>
        <w:rPr/>
        <w:t xml:space="preserve">11. Постановление Правительства РФ от 10 ноября 1996 г. № 1340 «О Порядке создания и использования резервов материальных ресурсов для ликвидации чрезвычайных ситуаций природного и техногенного характера». </w:t>
      </w:r>
      <w:hyperlink r:id="rId10" w:history="1">
        <w:r>
          <w:rPr/>
          <w:t xml:space="preserve">https://base.garant.ru/2107785/</w:t>
        </w:r>
      </w:hyperlink>
    </w:p>
    <w:p>
      <w:pPr/>
      <w:r>
        <w:rPr/>
        <w:t xml:space="preserve">12. Постановление Правительства РФ от 10 июля 1999 г. № 782 «О создании (назначении) в организациях структурных подразделений (работников), уполномоченных на решение задач в области гражданской обороны». https://base.garant.ru/180646/</w:t>
      </w:r>
      <w:br/>
      <w:r>
        <w:rPr/>
        <w:t xml:space="preserve">13. Постановление Правительства РФ от 29 ноября 1999 г. № 1309 «О порядке создания убежищ и иных объектов гражданской обороны». http://base.garant.ru/181232/</w:t>
      </w:r>
      <w:br/>
      <w:r>
        <w:rPr/>
        <w:t xml:space="preserve">14. Постановление Правительства РФ от 16 марта 2000 г. № 227 «О возмещении расходов на подготовку и проведение мероприятий по гражданской обороне». </w:t>
      </w:r>
      <w:hyperlink r:id="rId11" w:history="1">
        <w:r>
          <w:rPr/>
          <w:t xml:space="preserve">https://base.garant.ru/181836/</w:t>
        </w:r>
      </w:hyperlink>
    </w:p>
    <w:p>
      <w:pPr/>
      <w:r>
        <w:rPr/>
        <w:t xml:space="preserve">15. Постановление Правительства РФ от 27 апреля 2000 г.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средств». https://base.garant.ru/182010/</w:t>
      </w:r>
      <w:br/>
      <w:r>
        <w:rPr/>
        <w:t xml:space="preserve">16. Постановление Правительства РФ от 2 ноября 2000 г. № 841 «Об утверждении Положения об организации обучения населения в области ГО». https://base.garant.ru/182661/</w:t>
      </w:r>
      <w:br/>
      <w:r>
        <w:rPr/>
        <w:t xml:space="preserve">17. Постановление Правительства РФ 04 сентября 2003 г. № 547 «О подготовке населения в области защиты от ЧС природного и техногенного характера» https://base.garant.ru/12132351/</w:t>
      </w:r>
      <w:br/>
      <w:r>
        <w:rPr/>
        <w:t xml:space="preserve">18. Постановление Правительства РФ от 30 декабря 2003 г. № 794 «О единой государственной системе предупреждения и ликвидации чрезвычай-ных ситуаций». http://base.garant.ru/186620/</w:t>
      </w:r>
      <w:br/>
      <w:r>
        <w:rPr/>
        <w:t xml:space="preserve">19. Постановление Правительства РФ от 22 июня 2004 г. № 303 «Об утверждении Положения о порядке эвакуации населения, материальных и культурных ценностей в безопасные районы».</w:t>
      </w:r>
      <w:br/>
      <w:r>
        <w:rPr/>
        <w:t xml:space="preserve">20. Постановление Правительства РФ от 5 декабря 2005 г. № 725 «О взаимодействии и координации деятельности органов исполнительной вла-сти субъектов Российской Федерации и территориальных органов федераль-ных органов исполнительной власти». http://base.garant.ru/188939/</w:t>
      </w:r>
      <w:br/>
      <w:r>
        <w:rPr/>
        <w:t xml:space="preserve">21. Постановление Правительства РФ от 26 ноября 2007 г. № 804 «Об утверждении Положения о гражданской обороне в Российской Федерации». http://base.garant.ru/192291/</w:t>
      </w:r>
      <w:br/>
      <w:r>
        <w:rPr/>
        <w:t xml:space="preserve">22. Постановление Правительства РФ от 8 ноября 2013 г. № 1007 «О силах и средствах единой государственной системы предупреждения и лик-видации чрезвычайных ситуаций». http://base.garant.ru/70504674/</w:t>
      </w:r>
      <w:br/>
      <w:r>
        <w:rPr/>
        <w:t xml:space="preserve">23. Постановление Правительства РФ от 16 августа2016 г. № 804 «Об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населения».</w:t>
      </w:r>
    </w:p>
    <w:p>
      <w:pPr/>
      <w:r>
        <w:rPr/>
        <w:t xml:space="preserve">24. Указ Президента РФ от 20 декабря 2016 года № 696 «Об утвержде-нии Основ государственной политики Российской Федерации в области гражданской обороны на период до 2030 года». http://base.garant.ru/71571010/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>
        <w:numPr>
          <w:ilvl w:val="0"/>
          <w:numId w:val="3"/>
        </w:numPr>
      </w:pPr>
      <w:hyperlink r:id="rId12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3"/>
        </w:numPr>
      </w:pPr>
      <w:hyperlink r:id="rId13" w:history="1">
        <w:r>
          <w:rPr/>
          <w:t xml:space="preserve">Электронная библиотека Республики Карелия</w:t>
        </w:r>
      </w:hyperlink>
    </w:p>
    <w:p>
      <w:pPr>
        <w:numPr>
          <w:ilvl w:val="0"/>
          <w:numId w:val="3"/>
        </w:numPr>
      </w:pPr>
      <w:hyperlink r:id="rId14" w:history="1">
        <w:r>
          <w:rPr/>
          <w:t xml:space="preserve">Электронная библиотечная система «Университетская библиотека онлайн»</w:t>
        </w:r>
      </w:hyperlink>
    </w:p>
    <w:p>
      <w:pPr>
        <w:numPr>
          <w:ilvl w:val="0"/>
          <w:numId w:val="3"/>
        </w:numPr>
      </w:pPr>
      <w:hyperlink r:id="rId15" w:history="1">
        <w:r>
          <w:rPr/>
          <w:t xml:space="preserve">Электронная библиотечная система «Юрайт»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D3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C7D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E2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67F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08696" TargetMode="External"/><Relationship Id="rId8" Type="http://schemas.openxmlformats.org/officeDocument/2006/relationships/hyperlink" Target="http://base.garant.ru/10103000/" TargetMode="External"/><Relationship Id="rId9" Type="http://schemas.openxmlformats.org/officeDocument/2006/relationships/hyperlink" Target="http://www.consultant.ru/document/cons_doc_LAW_5438/" TargetMode="External"/><Relationship Id="rId10" Type="http://schemas.openxmlformats.org/officeDocument/2006/relationships/hyperlink" Target="https://base.garant.ru/2107785/" TargetMode="External"/><Relationship Id="rId11" Type="http://schemas.openxmlformats.org/officeDocument/2006/relationships/hyperlink" Target="https://base.garant.ru/181836/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s://www.biblio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2026-04-23T15:28:57+03:00</dcterms:created>
  <dcterms:modified xsi:type="dcterms:W3CDTF">2026-04-23T15:28:57+03:00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