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РАССЛЕДОВАНИЕ И УЧЕТ НЕСЧАСТНЫХ СЛУЧАЕВ И ПРОФЕССИОНАЛЬНЫХ ЗАБОЛЕВАНИЙ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Расследование и учет несчастных случаев и профессиональных заболеваний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Расследование и учет несчастных случаев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Расследование и учет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Несчастные случаи на производстве. Понятие, виды, причины, нормативно-правовое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заболевания. Понятие, виды, причины, нормативно-правовое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проведения расследования и учета несчастных случаев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проведения расследования и учета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статистики профессионального травматизма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нормативно-правовой системы здоровьесбережения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для подготовки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статистики профессиональной заболеваемости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Пример задачи:</w:t>
      </w:r>
    </w:p>
    <w:p>
      <w:pPr/>
      <w:r>
        <w:rPr/>
        <w:t xml:space="preserve">ЗАДАЧА. Инженер А., находящийся в другом городе в командировке, в пути из гостиницы на работу поскользнулся и упал, повредив себе руку, в результате чего он на несколько дней был освобожден от работы. Ответьте на вопросы:</w:t>
      </w:r>
    </w:p>
    <w:p>
      <w:pPr/>
      <w:r>
        <w:rPr/>
        <w:t xml:space="preserve">1. Считается ли данный несчастный случай производственным?</w:t>
      </w:r>
    </w:p>
    <w:p>
      <w:pPr/>
      <w:r>
        <w:rPr/>
        <w:t xml:space="preserve">2. Какой документ (доку­менты) должен быть составлен об этом НС? </w:t>
      </w:r>
    </w:p>
    <w:p>
      <w:pPr/>
      <w:r>
        <w:rPr/>
        <w:t xml:space="preserve">3. Заполните необходимые документы.</w:t>
      </w:r>
    </w:p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для итогового тестирования по дисциплине «Расследование и учет несчастных случаев и профессиональных заболеваний» 1. Правильное и своевременное расследование профессионального заболевания на производстве позволяет__________________________________________________________________________________________________________________________________________________________________________________________________________________________________________ 2. Как обязан действовать непосредственный руководитель работ (уполномоченное лицо предприятия) при наступлении несчастного случая? Выберите несколько вариантов. a) Срочно организовать оказание первой медицинской помощи потерпевшему; обеспечить, в случае необходимости, его доставку в лечебно-профилактическое учреждение. b) Известить о случившемся работодателя. c) Принять меры к работникам, действия которых привели к несчастному случаю. d) Локализовать последствия происшествия, чтобы избежать аварии или другой чрезвычайной ситуации, негативно влияющей на людей; e) Сохранить до прибытия комиссии по расследованию несчастного случая обстановку на рабочем месте и оборудование в том состоянии, в каком они были на момент несчастного случая (если это не угрожает жизни или здоровью других работников и не приведет к более тяжелым последствиям). 3. Кто определяет степень тяжести травмы, полученной работником на производстве? a) Сотрудники полиции b) Работодатель c) Учреждения здравоохранения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«Расследование и учет несчастных случаев и профессиональных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«Расследование и учет несчастных случаев и профессиональных заболеваний»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Несчастные случаи, производственный травматизм и профессиональные заболевания : учебное пособие / Донской ГАУ ; сост.</w:t>
      </w:r>
      <w:br/>
      <w:r>
        <w:rPr/>
        <w:t xml:space="preserve">В.Ю. Контарева, С.Е. Башняк, Н.Г. Папченко – Персиановский :</w:t>
      </w:r>
      <w:br/>
      <w:r>
        <w:rPr/>
        <w:t xml:space="preserve">Донской ГАУ, 2021. – 96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Об утверждении Положения о расследовании и учете профессиональных заболеваний : Постановление Правительства РФ от 15.12.2000 N 967 :</w:t>
      </w:r>
      <w:br/>
      <w:r>
        <w:rPr/>
        <w:t xml:space="preserve">[ред. от 10.07.2020]. – Текст : электронный // КонсультантПлюс : справ.-</w:t>
      </w:r>
      <w:br/>
      <w:r>
        <w:rPr/>
        <w:t xml:space="preserve">правовая система. – URL: </w:t>
      </w:r>
      <w:hyperlink r:id="rId7" w:history="1">
        <w:r>
          <w:rPr/>
          <w:t xml:space="preserve">http://www.consultant.ru/document/cons_doc_LAW_29577/</w:t>
        </w:r>
      </w:hyperlink>
    </w:p>
    <w:p>
      <w:pPr/>
      <w:r>
        <w:rPr/>
        <w:t xml:space="preserve">2. Об утверждении форм документов, необходимых для расследования и учета несчастных случаев на производстве, и положения об особенностях</w:t>
      </w:r>
      <w:br/>
      <w:r>
        <w:rPr/>
        <w:t xml:space="preserve">расследования несчастных случаев на производстве в отдельных отраслях и организациях : зарегистрировано в Минюсте России 05.12.2002 N 3999 : Постановление Минтруда России от 24.10.2002 N 73 (ред. от 14.11.2016). – Текст :</w:t>
      </w:r>
      <w:br/>
      <w:r>
        <w:rPr/>
        <w:t xml:space="preserve">электронный // КонсультантПлюс : справ.-правовая система. – URL: </w:t>
      </w:r>
      <w:hyperlink r:id="rId8" w:history="1">
        <w:r>
          <w:rPr/>
          <w:t xml:space="preserve">http://www.consultant.ru/document/cons_doc_LAW_39925/</w:t>
        </w:r>
      </w:hyperlink>
      <w:r>
        <w:rPr/>
        <w:t xml:space="preserve"> </w:t>
      </w:r>
    </w:p>
    <w:p>
      <w:pPr/>
      <w:r>
        <w:rPr/>
        <w:t xml:space="preserve">3. Трудовой кодекс Российской Федерации : принят Государственной</w:t>
      </w:r>
      <w:br/>
      <w:r>
        <w:rPr/>
        <w:t xml:space="preserve">Думой 21 декабря 2001 г. : одобрен Советом Федерации 26 декабря 2001 г. : от</w:t>
      </w:r>
      <w:br/>
      <w:r>
        <w:rPr/>
        <w:t xml:space="preserve">30.12.2001 N 197-ФЗ : [ред. от 29.12.2020]. – Текст : электронный // КонсультантПлюс : справ.- правовая система. – URL: </w:t>
      </w:r>
      <w:hyperlink r:id="rId9" w:history="1">
        <w:r>
          <w:rPr/>
          <w:t xml:space="preserve">http://www.consultant.ru/document/cons_doc_LAW_34683/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КонсультантПлюс : справ.- правовая система. – URL: </w:t>
      </w:r>
      <w:hyperlink r:id="rId10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FD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CC2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sultant.ru/document/cons_doc_LAW_29577/" TargetMode="External"/><Relationship Id="rId8" Type="http://schemas.openxmlformats.org/officeDocument/2006/relationships/hyperlink" Target="http://www.consultant.ru/document/cons_doc_LAW_39925/" TargetMode="External"/><Relationship Id="rId9" Type="http://schemas.openxmlformats.org/officeDocument/2006/relationships/hyperlink" Target="http://www.consultant.ru/document/cons_doc_LAW_34683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2026-04-21T03:58:45+03:00</dcterms:created>
  <dcterms:modified xsi:type="dcterms:W3CDTF">2026-04-21T03:58:45+03:00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