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Всеобщая история,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свойств токсичных веществ, механизмов их действия и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ПП: остановка кровотечения, СЛР, некоторых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ФЗ&amp;quot;О противодействии экстремистской деятельности&amp;quot;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1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2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2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Средства защиты детей.</w:t>
      </w:r>
    </w:p>
    <w:p>
      <w:pPr>
        <w:numPr>
          <w:ilvl w:val="0"/>
          <w:numId w:val="3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4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4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4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4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4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4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4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4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4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4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4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4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4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4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4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4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4"/>
        </w:numPr>
      </w:pPr>
      <w:r>
        <w:rPr/>
        <w:t xml:space="preserve">Первая помощь утопающим.</w:t>
      </w:r>
    </w:p>
    <w:p>
      <w:pPr>
        <w:numPr>
          <w:ilvl w:val="0"/>
          <w:numId w:val="4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4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4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4"/>
        </w:numPr>
      </w:pPr>
      <w:r>
        <w:rPr/>
        <w:t xml:space="preserve">Бытовые отравления.</w:t>
      </w:r>
    </w:p>
    <w:p>
      <w:pPr>
        <w:numPr>
          <w:ilvl w:val="0"/>
          <w:numId w:val="4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4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4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4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4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</w:t>
      </w:r>
      <w:r>
        <w:rPr>
          <w:i w:val="1"/>
          <w:iCs w:val="1"/>
        </w:rPr>
        <w:t xml:space="preserve">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5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5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6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6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6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6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6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tbl>
      <w:tblGrid>
        <w:gridCol w:w="705" w:type="dxa"/>
        <w:gridCol w:w="6090" w:type="dxa"/>
        <w:gridCol w:w="855" w:type="dxa"/>
        <w:gridCol w:w="1980" w:type="dxa"/>
      </w:tblGrid>
      <w:tblPr>
        <w:tblW w:w="964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855" w:type="dxa"/>
            <w:noWrap/>
          </w:tcPr>
          <w:p>
            <w:pPr/>
            <w:r>
              <w:rPr/>
              <w:t xml:space="preserve">Количество часов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Оценка радиационного, химического, барического, механического, термического поражения.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Гигиенические требования к микроклимату помещений.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Функции РСЧС в условиях аварий с выбросом РВ.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Функции РСЧС в условиях аварий с выбросом БОВ.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оформления.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3.      Безопасность в профессиональной деятельности работника горно-добывающей промышленности: проблемы и  пути их решения.</w:t>
            </w:r>
          </w:p>
          <w:p>
            <w:pPr/>
            <w:r>
              <w:rPr/>
              <w:t xml:space="preserve">4.      Туристические формальности и безопасность в туризме: проблемы и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сообщение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Состав и функции воздушно-космических сил РФ.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Состав и функции сухопутных войск РФ.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Химическое оружие кожно-нарывного действия.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Химическое оружие нервно-паралитического действия.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Средства защиты детей.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Состав и функционирование радиационного защитного комплекта.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Первая помощь при отравлениях.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Первая помощь при холодовых травмах.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Первая помощь при поражении электрическим током.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Правила поведения укрываемых в убежище ГО.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Понятие экстремистской деятельности в соответствие с ФЗ «О противодействии экстремистской деятельности» от 25.07.2002 N 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конспекта. Проверяется смысловое содержание. Качество оформления.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090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Собеседование. Решение комплектов заданий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 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сообщений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зачета. Вопросы для собеседования к зачету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>
            <w:u w:val="single"/>
          </w:rPr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>
            <w:u w:val="single"/>
          </w:rPr>
          <w:t xml:space="preserve">https://biblioclub.ru/index.php?page=book&amp;id=497194</w:t>
        </w:r>
      </w:hyperlink>
    </w:p>
    <w:p>
      <w:pPr>
        <w:numPr>
          <w:ilvl w:val="0"/>
          <w:numId w:val="11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2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2"/>
        </w:numPr>
      </w:pPr>
      <w:r>
        <w:rPr/>
        <w:t xml:space="preserve">Офисный пакет: Office 2007.</w:t>
      </w:r>
    </w:p>
    <w:p>
      <w:pPr>
        <w:numPr>
          <w:ilvl w:val="0"/>
          <w:numId w:val="12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3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4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10448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D60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9C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039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E6FAF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E39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952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E72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28E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40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3E5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1AC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5D26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