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 СОЦИАЛЬНОГО ОБЕСПЕЧЕНИЯ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 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Налоговое право (О), Земельное право (И), Подготовка к сдаче и сдача государственного экзамена (И), Конституционное право России (НО), Производственная практика (О), Право социального обеспечения (О), Финансовое право (О), Семейное право (О), Экологическое право (И).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 социального обеспечения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Теория государства и права, Трудовое право, Административный процесс, Административное право.</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с оценкой.</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29</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Тест; Другое; Дифференцированный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79</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67</w:t>
            </w:r>
          </w:p>
        </w:tc>
        <w:tc>
          <w:tcPr>
            <w:noWrap/>
          </w:tcPr>
          <w:p>
            <w:pPr>
              <w:jc w:val="left"/>
              <w:ind w:left="0" w:right="0" w:firstLine="0" w:hanging="0"/>
            </w:pPr>
            <w:r>
              <w:rPr/>
              <w:t xml:space="preserve">Кейс-задача; Конспект; Тест; Другое;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предмет и метод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Источники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Правоотношение по социальному обеспечению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стажа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Характеристика пенсионной системы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Пособия и компенсационные выплаты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Федеральные и региональные источники ПСО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ПСО. Юридический факт как основания возникновения правоотношений по системе псо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Объекты правоотношений по социальному обеспечению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Трудовой стаж</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пенсий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Виды пособий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и система права социального обеспечения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источников ПСО. Международные акты как источники ПСО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Правоотношение по социальному обеспечению</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Пенсионная система РФ. Виды пенсий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Пенсия за выслугу лет федеральным гражданским государственным служащим, условия ее назначения и размер.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Пожизненное содержание судей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Пособия и компенсации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Государственные пособия гражданам, имеющим детей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 граждан, пострадавших в результате несчастного случая на производстве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Государственное страхование жизни и здоровья военнослужащих и сотрудников правоохранительных органов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Государственные денежные компенсации при возникновении поствакцинальных осложнений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Определение размеров пособий по временной нетрудоспособности. Исчисление заработка для определения размеров пособий.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Пособие на погребение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Компенсационные выплаты в связи с материнством, отцовством, детством.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Социальная защита и социальная поддержка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Социальное обеспечение детей-сирот и детей, оставшихся без попечения родителей.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Ведомственная программа адресной социальной помощи в Республике Карелия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правового регулирования в части социального обеспечения семей с детьми на уровне республики Карелия.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Понятие социального обслуживания, его принципы и формы.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Стационарное социальное обслуживание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Полустационарное социальное обслуживание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Текущий контроль осуществляется преподавателем дисциплины при проведении занятий в форме: реферат; тест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 конспект; опрос.</w:t>
      </w:r>
    </w:p>
    <w:p>
      <w:pPr/>
      <w:r>
        <w:rPr/>
        <w:t xml:space="preserve">Оценочные средства для текущего контроля.</w:t>
      </w:r>
    </w:p>
    <w:p>
      <w:pPr/>
      <w:r>
        <w:rPr/>
        <w:t xml:space="preserve">Тест</w:t>
      </w:r>
    </w:p>
    <w:p>
      <w:pPr/>
      <w:r>
        <w:rPr>
          <w:color w:val="474747"/>
        </w:rPr>
        <w:t xml:space="preserve">1. Что относится к источникам права социального обеспечения? </w:t>
      </w:r>
    </w:p>
    <w:p>
      <w:pPr/>
      <w:r>
        <w:rPr>
          <w:color w:val="474747"/>
        </w:rPr>
        <w:t xml:space="preserve">а) Только федеральные законы.</w:t>
      </w:r>
      <w:br/>
      <w:r>
        <w:rPr>
          <w:color w:val="474747"/>
        </w:rPr>
        <w:t xml:space="preserve">б) Международные договоры РФ, Конституция РФ, федеральные законы, подзаконные акты.</w:t>
      </w:r>
      <w:br/>
      <w:r>
        <w:rPr>
          <w:color w:val="474747"/>
        </w:rPr>
        <w:t xml:space="preserve">в) Только указы Президента РФ.</w:t>
      </w:r>
      <w:br/>
      <w:r>
        <w:rPr>
          <w:color w:val="474747"/>
        </w:rPr>
        <w:t xml:space="preserve">г) Только постановления Правительства РФ и решения государственных внебюджетных фондов.</w:t>
      </w:r>
      <w:br/>
      <w:br/>
      <w:r>
        <w:rPr>
          <w:color w:val="474747"/>
        </w:rPr>
        <w:t xml:space="preserve">2. Какой международный документ имеет прямое отношение к социальному обеспечению?</w:t>
      </w:r>
      <w:br/>
      <w:r>
        <w:rPr>
          <w:color w:val="474747"/>
        </w:rPr>
        <w:t xml:space="preserve">а) Всеобщая декларация прав человека. </w:t>
      </w:r>
      <w:br/>
      <w:r>
        <w:rPr>
          <w:color w:val="474747"/>
        </w:rPr>
        <w:t xml:space="preserve">б) Международный пакт о гражданских и политических правах.</w:t>
      </w:r>
      <w:br/>
      <w:r>
        <w:rPr>
          <w:color w:val="474747"/>
        </w:rPr>
        <w:t xml:space="preserve">в) Конвенция о защите прав человека и основных свобод. </w:t>
      </w:r>
      <w:br/>
      <w:r>
        <w:rPr>
          <w:color w:val="474747"/>
        </w:rPr>
        <w:t xml:space="preserve">г) Ни один из вышеперечисленных. </w:t>
      </w:r>
    </w:p>
    <w:p>
      <w:pPr/>
      <w:r>
        <w:rPr>
          <w:color w:val="474747"/>
        </w:rPr>
        <w:t xml:space="preserve">3. Какой нормативный акт является основным в сфере пенсионного обеспечения в РФ?</w:t>
      </w:r>
      <w:br/>
      <w:r>
        <w:rPr>
          <w:color w:val="474747"/>
        </w:rPr>
        <w:t xml:space="preserve">а) Трудовой кодекс РФ.</w:t>
      </w:r>
      <w:br/>
      <w:r>
        <w:rPr>
          <w:color w:val="474747"/>
        </w:rPr>
        <w:t xml:space="preserve">б) Гражданский кодекс РФ.</w:t>
      </w:r>
      <w:br/>
      <w:r>
        <w:rPr>
          <w:color w:val="474747"/>
        </w:rPr>
        <w:t xml:space="preserve">в) Федеральный закон "О страховых пенсиях".</w:t>
      </w:r>
      <w:br/>
      <w:r>
        <w:rPr>
          <w:color w:val="474747"/>
        </w:rPr>
        <w:t xml:space="preserve">г) Семейный кодекс РФ. </w:t>
      </w:r>
    </w:p>
    <w:p>
      <w:pPr/>
      <w:r>
        <w:rPr>
          <w:color w:val="474747"/>
        </w:rPr>
        <w:t xml:space="preserve">4. Что такое специальный трудовой стаж? </w:t>
      </w:r>
    </w:p>
    <w:p>
      <w:pPr/>
      <w:r>
        <w:rPr>
          <w:color w:val="474747"/>
        </w:rPr>
        <w:t xml:space="preserve">а) Общая продолжительность трудовой деятельности работника.</w:t>
      </w:r>
      <w:br/>
      <w:r>
        <w:rPr>
          <w:color w:val="474747"/>
        </w:rPr>
        <w:t xml:space="preserve">б) Время работы в определенных профессиях, должностях или местностях, дающее право на льготы при назначении пенсии. </w:t>
      </w:r>
      <w:br/>
      <w:r>
        <w:rPr>
          <w:color w:val="474747"/>
        </w:rPr>
        <w:t xml:space="preserve">в) Время обучения в высшем учебном заведении.</w:t>
      </w:r>
      <w:br/>
      <w:r>
        <w:rPr>
          <w:color w:val="474747"/>
        </w:rPr>
        <w:t xml:space="preserve">г) Время прохождения военной службы по призыву.</w:t>
      </w:r>
    </w:p>
    <w:p/>
    <w:p>
      <w:pPr/>
      <w:r>
        <w:rPr/>
        <w:t xml:space="preserve">Кейс-задача</w:t>
      </w:r>
    </w:p>
    <w:p>
      <w:pPr/>
      <w:r>
        <w:rPr>
          <w:b w:val="1"/>
          <w:bCs w:val="1"/>
        </w:rPr>
        <w:t xml:space="preserve">Задача. </w:t>
      </w:r>
      <w:br/>
      <w:r>
        <w:rPr/>
        <w:t xml:space="preserve">Гражданка Смирнова работала в период с 01.09.1985 г. по 31.08.2010 г. в должности учителя сельской школы. С 01.09.2010 г. по 31.08.2015 г. она работала в органах местного самоуправления. С 01.09.2015 г. по настоящее время является пенсионером (пенсия назначена досрочно в связи с педагогической деятельностью). Определите ее педагогический стаж на момент назначения пенсии и правомерность назначения досрочной пенсии.</w:t>
      </w:r>
    </w:p>
    <w:p>
      <w:pPr/>
      <w:r>
        <w:rPr/>
        <w:t xml:space="preserve">Решение задачи по определению педагогического стажа и правомерности назначения досрочной пенсии гражданке Смирновой:</w:t>
      </w:r>
    </w:p>
    <w:p>
      <w:pPr>
        <w:numPr>
          <w:ilvl w:val="0"/>
          <w:numId w:val="1"/>
        </w:numPr>
      </w:pPr>
      <w:r>
        <w:rPr/>
        <w:t xml:space="preserve">Период работы учителем сельской школы (01.09.1985 – 31.08.2010):</w:t>
      </w:r>
    </w:p>
    <w:p>
      <w:pPr>
        <w:numPr>
          <w:ilvl w:val="0"/>
          <w:numId w:val="2"/>
        </w:numPr>
      </w:pPr>
      <w:r>
        <w:rPr/>
        <w:t xml:space="preserve">Годы: 2010 - 1985 = 25 лет</w:t>
      </w:r>
    </w:p>
    <w:p>
      <w:pPr>
        <w:numPr>
          <w:ilvl w:val="0"/>
          <w:numId w:val="2"/>
        </w:numPr>
      </w:pPr>
      <w:r>
        <w:rPr/>
        <w:t xml:space="preserve">Месяцы: 8 - 9 = -1 (значит уменьшаем год на 1). 24 года. 12+8 -9 = 11</w:t>
      </w:r>
    </w:p>
    <w:p>
      <w:pPr>
        <w:numPr>
          <w:ilvl w:val="0"/>
          <w:numId w:val="2"/>
        </w:numPr>
      </w:pPr>
      <w:r>
        <w:rPr/>
        <w:t xml:space="preserve">Дни: 0</w:t>
      </w:r>
    </w:p>
    <w:p>
      <w:pPr>
        <w:numPr>
          <w:ilvl w:val="0"/>
          <w:numId w:val="2"/>
        </w:numPr>
      </w:pPr>
      <w:r>
        <w:rPr/>
        <w:t xml:space="preserve">Итого: 24 года 11 месяцев 0 дней</w:t>
      </w:r>
    </w:p>
    <w:p>
      <w:pPr>
        <w:numPr>
          <w:ilvl w:val="0"/>
          <w:numId w:val="2"/>
        </w:numPr>
      </w:pPr>
      <w:r>
        <w:rPr/>
        <w:t xml:space="preserve">Данный период полностью засчитывается в педагогический стаж, дающий право на досрочное назначение пенсии, при условии, что должность и учреждение соответствуют требованиям, установленным законодательством (Постановление Правительства РФ от 29.10.2002 N 781). Сельская школа обычно соответствует этим требованиям.</w:t>
      </w:r>
    </w:p>
    <w:p>
      <w:pPr>
        <w:numPr>
          <w:ilvl w:val="0"/>
          <w:numId w:val="3"/>
        </w:numPr>
      </w:pPr>
      <w:r>
        <w:rPr/>
        <w:t xml:space="preserve">Период работы в органах местного самоуправления (01.09.2010 – 31.08.2015):</w:t>
      </w:r>
    </w:p>
    <w:p>
      <w:pPr>
        <w:numPr>
          <w:ilvl w:val="0"/>
          <w:numId w:val="4"/>
        </w:numPr>
      </w:pPr>
      <w:r>
        <w:rPr/>
        <w:t xml:space="preserve">Работа в органах местного самоуправления не относится к педагогической деятельности и не включается в педагогический стаж, дающий право на досрочное назначение пенсии.</w:t>
      </w:r>
    </w:p>
    <w:p>
      <w:pPr>
        <w:numPr>
          <w:ilvl w:val="0"/>
          <w:numId w:val="5"/>
        </w:numPr>
      </w:pPr>
      <w:r>
        <w:rPr/>
        <w:t xml:space="preserve">Определение педагогического стажа на момент назначения пенсии (01.09.2015):</w:t>
      </w:r>
    </w:p>
    <w:p>
      <w:pPr/>
      <w:r>
        <w:rPr/>
        <w:t xml:space="preserve">На момент назначения пенсии (01.09.2015) педагогический стаж Смирновой составлял 24 года 11 месяцев 0 дней.</w:t>
      </w:r>
    </w:p>
    <w:p>
      <w:pPr>
        <w:numPr>
          <w:ilvl w:val="0"/>
          <w:numId w:val="6"/>
        </w:numPr>
      </w:pPr>
      <w:r>
        <w:rPr/>
        <w:t xml:space="preserve">Оценка правомерности назначения досрочной пенсии:</w:t>
      </w:r>
    </w:p>
    <w:p>
      <w:pPr/>
      <w:r>
        <w:rPr/>
        <w:t xml:space="preserve">В соответствии с пп. 19 п. 1 ст. 30 Федерального закона от 28.12.2013 N 400-ФЗ " О страховых пенсиях", право на досрочное назначение страховой пенсии по старости имеют лица, осуществлявшие педагогическую деятельность не менее 25 лет в учреждениях для детей, независимо от их возраста.</w:t>
      </w:r>
    </w:p>
    <w:p>
      <w:pPr/>
      <w:r>
        <w:rPr/>
        <w:t xml:space="preserve">В данном случае, Смирнова имела на момент обращения за пенсией педагогический стаж 24 года, 11 месяцев.</w:t>
      </w:r>
    </w:p>
    <w:p>
      <w:pPr/>
      <w:r>
        <w:rPr/>
        <w:t xml:space="preserve">Таким образом на момент обращения, у Смирновой не хватало 1 месяца педагогического стажа.</w:t>
      </w:r>
    </w:p>
    <w:p/>
    <w:p>
      <w:pPr/>
      <w:r>
        <w:rPr/>
        <w:t xml:space="preserve">Конспект</w:t>
      </w:r>
    </w:p>
    <w:p/>
    <w:p>
      <w:pPr/>
      <w:r>
        <w:rPr/>
        <w:t xml:space="preserve">Опрос</w:t>
      </w:r>
    </w:p>
    <w:p>
      <w:pPr>
        <w:numPr>
          <w:ilvl w:val="0"/>
          <w:numId w:val="7"/>
        </w:numPr>
      </w:pPr>
      <w:r>
        <w:rPr/>
        <w:t xml:space="preserve">Что понимается под источником права социального обеспечения?</w:t>
      </w:r>
    </w:p>
    <w:p>
      <w:pPr>
        <w:numPr>
          <w:ilvl w:val="0"/>
          <w:numId w:val="7"/>
        </w:numPr>
      </w:pPr>
      <w:r>
        <w:rPr/>
        <w:t xml:space="preserve">Какова иерархия источников права социального обеспечения в Российской Федерации?</w:t>
      </w:r>
    </w:p>
    <w:p>
      <w:pPr>
        <w:numPr>
          <w:ilvl w:val="0"/>
          <w:numId w:val="7"/>
        </w:numPr>
      </w:pPr>
      <w:r>
        <w:rPr/>
        <w:t xml:space="preserve">Какие нормативные правовые акты (НПА) относятся к федеральным, а какие – к региональным источникам права социального обеспечения? Приведите примеры.</w:t>
      </w:r>
    </w:p>
    <w:p>
      <w:pPr>
        <w:numPr>
          <w:ilvl w:val="0"/>
          <w:numId w:val="7"/>
        </w:numPr>
      </w:pPr>
      <w:r>
        <w:rPr/>
        <w:t xml:space="preserve">Назовите основные статьи Конституции, гарантирующие право на социальное обеспечение.</w:t>
      </w:r>
    </w:p>
    <w:p>
      <w:pPr>
        <w:numPr>
          <w:ilvl w:val="0"/>
          <w:numId w:val="7"/>
        </w:numPr>
      </w:pPr>
      <w:r>
        <w:rPr/>
        <w:t xml:space="preserve">Что такое "разграничение полномочий" между Российской Федерацией и субъектами РФ в сфере социального обеспечения? Где оно закреплено?</w:t>
      </w:r>
    </w:p>
    <w:p/>
    <w:p>
      <w:pPr/>
      <w:r>
        <w:rPr/>
        <w:t xml:space="preserve">5.2. Промежуточная аттестация проводится в виде:</w:t>
      </w:r>
    </w:p>
    <w:p/>
    <w:p>
      <w:pPr/>
      <w:r>
        <w:rPr/>
        <w:t xml:space="preserve">Дифференцированный зачет</w:t>
      </w:r>
    </w:p>
    <w:p>
      <w:pPr>
        <w:numPr>
          <w:ilvl w:val="0"/>
          <w:numId w:val="8"/>
        </w:numPr>
      </w:pPr>
      <w:r>
        <w:rPr/>
        <w:t xml:space="preserve">Понятие, система и функции социального обеспечения.</w:t>
      </w:r>
    </w:p>
    <w:p>
      <w:pPr>
        <w:numPr>
          <w:ilvl w:val="0"/>
          <w:numId w:val="8"/>
        </w:numPr>
      </w:pPr>
      <w:r>
        <w:rPr/>
        <w:t xml:space="preserve">Предмет и метод права социального обеспечения.</w:t>
      </w:r>
    </w:p>
    <w:p>
      <w:pPr>
        <w:numPr>
          <w:ilvl w:val="0"/>
          <w:numId w:val="8"/>
        </w:numPr>
      </w:pPr>
      <w:r>
        <w:rPr/>
        <w:t xml:space="preserve">Принципы социального обеспечения.</w:t>
      </w:r>
    </w:p>
    <w:p>
      <w:pPr>
        <w:numPr>
          <w:ilvl w:val="0"/>
          <w:numId w:val="8"/>
        </w:numPr>
      </w:pPr>
      <w:r>
        <w:rPr/>
        <w:t xml:space="preserve">Понятие и общая характеристика источников права социального обеспечения.</w:t>
      </w:r>
    </w:p>
    <w:p>
      <w:pPr>
        <w:numPr>
          <w:ilvl w:val="0"/>
          <w:numId w:val="8"/>
        </w:numPr>
      </w:pPr>
      <w:r>
        <w:rPr/>
        <w:t xml:space="preserve">Понятие правоотношений по социальному обеспечению и их виды</w:t>
      </w:r>
    </w:p>
    <w:p>
      <w:pPr>
        <w:numPr>
          <w:ilvl w:val="0"/>
          <w:numId w:val="8"/>
        </w:numPr>
      </w:pPr>
      <w:r>
        <w:rPr/>
        <w:t xml:space="preserve">Основания возникновения, изменения и прекращения правоотношений по социальному обеспечению.</w:t>
      </w:r>
    </w:p>
    <w:p>
      <w:pPr>
        <w:numPr>
          <w:ilvl w:val="0"/>
          <w:numId w:val="8"/>
        </w:numPr>
      </w:pPr>
      <w:r>
        <w:rPr/>
        <w:t xml:space="preserve">Понятие пенсионной системы и ее структура.</w:t>
      </w:r>
    </w:p>
    <w:p>
      <w:pPr>
        <w:numPr>
          <w:ilvl w:val="0"/>
          <w:numId w:val="8"/>
        </w:numPr>
      </w:pPr>
      <w:r>
        <w:rPr/>
        <w:t xml:space="preserve">Виды пенсионного обеспечения.</w:t>
      </w:r>
    </w:p>
    <w:p>
      <w:pPr>
        <w:numPr>
          <w:ilvl w:val="0"/>
          <w:numId w:val="8"/>
        </w:numPr>
      </w:pPr>
      <w:r>
        <w:rPr/>
        <w:t xml:space="preserve">Источники правового регулирования пенсионной системы.</w:t>
      </w:r>
    </w:p>
    <w:p>
      <w:pPr>
        <w:numPr>
          <w:ilvl w:val="0"/>
          <w:numId w:val="8"/>
        </w:numPr>
      </w:pPr>
      <w:r>
        <w:rPr/>
        <w:t xml:space="preserve">Понятие трудового стажа, его юридическое значение и виды.</w:t>
      </w:r>
    </w:p>
    <w:p>
      <w:pPr>
        <w:numPr>
          <w:ilvl w:val="0"/>
          <w:numId w:val="8"/>
        </w:numPr>
      </w:pPr>
      <w:r>
        <w:rPr/>
        <w:t xml:space="preserve">Общий трудовой стаж.</w:t>
      </w:r>
    </w:p>
    <w:p>
      <w:pPr>
        <w:numPr>
          <w:ilvl w:val="0"/>
          <w:numId w:val="8"/>
        </w:numPr>
      </w:pPr>
      <w:r>
        <w:rPr/>
        <w:t xml:space="preserve">Страховой стаж.</w:t>
      </w:r>
    </w:p>
    <w:p>
      <w:pPr>
        <w:numPr>
          <w:ilvl w:val="0"/>
          <w:numId w:val="8"/>
        </w:numPr>
      </w:pPr>
      <w:r>
        <w:rPr/>
        <w:t xml:space="preserve">Понятие и виды пенсий по старости.</w:t>
      </w:r>
    </w:p>
    <w:p>
      <w:pPr>
        <w:numPr>
          <w:ilvl w:val="0"/>
          <w:numId w:val="8"/>
        </w:numPr>
      </w:pPr>
      <w:r>
        <w:rPr/>
        <w:t xml:space="preserve">Страховая пенсия по старости на общих основаниях.</w:t>
      </w:r>
    </w:p>
    <w:p>
      <w:pPr>
        <w:numPr>
          <w:ilvl w:val="0"/>
          <w:numId w:val="8"/>
        </w:numPr>
      </w:pPr>
      <w:r>
        <w:rPr/>
        <w:t xml:space="preserve">Досрочная страховая пенсия по старости в связи с особыми условиями труда.</w:t>
      </w:r>
    </w:p>
    <w:p>
      <w:pPr>
        <w:numPr>
          <w:ilvl w:val="0"/>
          <w:numId w:val="8"/>
        </w:numPr>
      </w:pPr>
      <w:r>
        <w:rPr/>
        <w:t xml:space="preserve">Накопительная пенсия.</w:t>
      </w:r>
    </w:p>
    <w:p>
      <w:pPr>
        <w:numPr>
          <w:ilvl w:val="0"/>
          <w:numId w:val="8"/>
        </w:numPr>
      </w:pPr>
      <w:r>
        <w:rPr/>
        <w:t xml:space="preserve">Понятие пенсии по инвалидности, виды пенсий.</w:t>
      </w:r>
    </w:p>
    <w:p>
      <w:pPr>
        <w:numPr>
          <w:ilvl w:val="0"/>
          <w:numId w:val="8"/>
        </w:numPr>
      </w:pPr>
      <w:r>
        <w:rPr/>
        <w:t xml:space="preserve">Понятие и виды пенсий по случаю потери кормильца.</w:t>
      </w:r>
    </w:p>
    <w:p>
      <w:pPr>
        <w:numPr>
          <w:ilvl w:val="0"/>
          <w:numId w:val="8"/>
        </w:numPr>
      </w:pPr>
      <w:r>
        <w:rPr/>
        <w:t xml:space="preserve">Страховая пенсия по случаю потери кормильца.</w:t>
      </w:r>
    </w:p>
    <w:p>
      <w:pPr>
        <w:numPr>
          <w:ilvl w:val="0"/>
          <w:numId w:val="8"/>
        </w:numPr>
      </w:pPr>
      <w:r>
        <w:rPr/>
        <w:t xml:space="preserve">Пенсия по случаю потери кормильца семьям военнослужащих и сотрудников правоохранительных органов.</w:t>
      </w:r>
    </w:p>
    <w:p>
      <w:pPr>
        <w:numPr>
          <w:ilvl w:val="0"/>
          <w:numId w:val="8"/>
        </w:numPr>
      </w:pPr>
      <w:r>
        <w:rPr/>
        <w:t xml:space="preserve">Понятие пенсии за выслугу лет, ее функции и виды.</w:t>
      </w:r>
    </w:p>
    <w:p>
      <w:pPr>
        <w:numPr>
          <w:ilvl w:val="0"/>
          <w:numId w:val="8"/>
        </w:numPr>
      </w:pPr>
      <w:r>
        <w:rPr/>
        <w:t xml:space="preserve">Пенсия за выслугу лет федеральным гражданским государственным служащим, условия ее назначения и размер.</w:t>
      </w:r>
    </w:p>
    <w:p>
      <w:pPr>
        <w:numPr>
          <w:ilvl w:val="0"/>
          <w:numId w:val="8"/>
        </w:numPr>
      </w:pPr>
      <w:r>
        <w:rPr/>
        <w:t xml:space="preserve">Пенсия за выслугу лет лицам, проходившим военную службу по контракту, службу в органах внутренних дел, учреждениях и органах уголовно-исполнительной системы, иных государственных органах, условия ее назначения и размер.</w:t>
      </w:r>
    </w:p>
    <w:p>
      <w:pPr>
        <w:numPr>
          <w:ilvl w:val="0"/>
          <w:numId w:val="8"/>
        </w:numPr>
      </w:pPr>
      <w:r>
        <w:rPr/>
        <w:t xml:space="preserve">Пожизненное содержание судей.</w:t>
      </w:r>
    </w:p>
    <w:p>
      <w:pPr>
        <w:numPr>
          <w:ilvl w:val="0"/>
          <w:numId w:val="8"/>
        </w:numPr>
      </w:pPr>
      <w:r>
        <w:rPr/>
        <w:t xml:space="preserve">Понятие и виды социальных пенсий. Условия их назначения.</w:t>
      </w:r>
    </w:p>
    <w:p>
      <w:pPr>
        <w:numPr>
          <w:ilvl w:val="0"/>
          <w:numId w:val="8"/>
        </w:numPr>
      </w:pPr>
      <w:r>
        <w:rPr/>
        <w:t xml:space="preserve">Перерасчет и индексация пенсий.</w:t>
      </w:r>
    </w:p>
    <w:p>
      <w:pPr>
        <w:numPr>
          <w:ilvl w:val="0"/>
          <w:numId w:val="8"/>
        </w:numPr>
      </w:pPr>
      <w:r>
        <w:rPr/>
        <w:t xml:space="preserve">Понятие пособий по временной нетрудоспособности, их функции и виды.</w:t>
      </w:r>
    </w:p>
    <w:p>
      <w:pPr>
        <w:numPr>
          <w:ilvl w:val="0"/>
          <w:numId w:val="8"/>
        </w:numPr>
      </w:pPr>
      <w:r>
        <w:rPr/>
        <w:t xml:space="preserve">Определение размеров пособий по временной нетрудоспособности. Исчисление заработка для определения размеров пособий.</w:t>
      </w:r>
    </w:p>
    <w:p>
      <w:pPr>
        <w:numPr>
          <w:ilvl w:val="0"/>
          <w:numId w:val="8"/>
        </w:numPr>
      </w:pPr>
      <w:r>
        <w:rPr/>
        <w:t xml:space="preserve">Страховой стаж для определения размеров пособий.</w:t>
      </w:r>
    </w:p>
    <w:p>
      <w:pPr>
        <w:numPr>
          <w:ilvl w:val="0"/>
          <w:numId w:val="8"/>
        </w:numPr>
      </w:pPr>
      <w:r>
        <w:rPr/>
        <w:t xml:space="preserve">Общая характеристика и виды государственных пособий гражданам, имеющим детей.</w:t>
      </w:r>
    </w:p>
    <w:p>
      <w:pPr>
        <w:numPr>
          <w:ilvl w:val="0"/>
          <w:numId w:val="8"/>
        </w:numPr>
      </w:pPr>
      <w:r>
        <w:rPr/>
        <w:t xml:space="preserve">Правовое регулирование предоставления семьям с детьми единовременных и ежемесячных пособий.</w:t>
      </w:r>
    </w:p>
    <w:p>
      <w:pPr>
        <w:numPr>
          <w:ilvl w:val="0"/>
          <w:numId w:val="8"/>
        </w:numPr>
      </w:pPr>
      <w:r>
        <w:rPr/>
        <w:t xml:space="preserve">Компенсационные выплаты в связи с материнством, отцовством, детством.</w:t>
      </w:r>
    </w:p>
    <w:p>
      <w:pPr>
        <w:numPr>
          <w:ilvl w:val="0"/>
          <w:numId w:val="8"/>
        </w:numPr>
      </w:pPr>
      <w:r>
        <w:rPr/>
        <w:t xml:space="preserve">Особенности правового регулирования в части социального обеспечения семей с детьми на уровне республики Карелия.</w:t>
      </w:r>
    </w:p>
    <w:p>
      <w:pPr>
        <w:numPr>
          <w:ilvl w:val="0"/>
          <w:numId w:val="8"/>
        </w:numPr>
      </w:pPr>
      <w:r>
        <w:rPr/>
        <w:t xml:space="preserve">Социальное обеспечение детей-сирот и детей, оставшихся без попечения родителей.</w:t>
      </w:r>
    </w:p>
    <w:p>
      <w:pPr>
        <w:numPr>
          <w:ilvl w:val="0"/>
          <w:numId w:val="8"/>
        </w:numPr>
      </w:pPr>
      <w:r>
        <w:rPr/>
        <w:t xml:space="preserve">Социальное обеспечение детей-инвалидов.</w:t>
      </w:r>
    </w:p>
    <w:p>
      <w:pPr>
        <w:numPr>
          <w:ilvl w:val="0"/>
          <w:numId w:val="8"/>
        </w:numPr>
      </w:pPr>
      <w:r>
        <w:rPr/>
        <w:t xml:space="preserve">Понятие пособия по безработице и его функции. Сроки выплаты пособия по по безработице.</w:t>
      </w:r>
    </w:p>
    <w:p>
      <w:pPr>
        <w:numPr>
          <w:ilvl w:val="0"/>
          <w:numId w:val="8"/>
        </w:numPr>
      </w:pPr>
      <w:r>
        <w:rPr/>
        <w:t xml:space="preserve">Пособие на погребение.</w:t>
      </w:r>
    </w:p>
    <w:p>
      <w:pPr>
        <w:numPr>
          <w:ilvl w:val="0"/>
          <w:numId w:val="8"/>
        </w:numPr>
      </w:pPr>
      <w:r>
        <w:rPr/>
        <w:t xml:space="preserve">Понятие социального обслуживания, его принципы и формы.</w:t>
      </w:r>
    </w:p>
    <w:p>
      <w:pPr>
        <w:numPr>
          <w:ilvl w:val="0"/>
          <w:numId w:val="8"/>
        </w:numPr>
      </w:pPr>
      <w:r>
        <w:rPr/>
        <w:t xml:space="preserve">Социальное обслуживание на дому.</w:t>
      </w:r>
    </w:p>
    <w:p>
      <w:pPr>
        <w:numPr>
          <w:ilvl w:val="0"/>
          <w:numId w:val="8"/>
        </w:numPr>
      </w:pPr>
      <w:r>
        <w:rPr/>
        <w:t xml:space="preserve">Полустационарное социальное обслуживание.</w:t>
      </w:r>
    </w:p>
    <w:p>
      <w:pPr>
        <w:numPr>
          <w:ilvl w:val="0"/>
          <w:numId w:val="8"/>
        </w:numPr>
      </w:pPr>
      <w:r>
        <w:rPr/>
        <w:t xml:space="preserve">Стационарное социальное обслуживание.</w:t>
      </w:r>
    </w:p>
    <w:p>
      <w:pPr>
        <w:numPr>
          <w:ilvl w:val="0"/>
          <w:numId w:val="8"/>
        </w:numPr>
      </w:pPr>
      <w:r>
        <w:rPr/>
        <w:t xml:space="preserve">Срочные социальные услуги.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9"/>
        </w:numPr>
      </w:pPr>
      <w:r>
        <w:rPr/>
        <w:t xml:space="preserve">систематизация и закрепление полученных теоретических знаний и практических умений студентов;</w:t>
      </w:r>
    </w:p>
    <w:p>
      <w:pPr>
        <w:numPr>
          <w:ilvl w:val="0"/>
          <w:numId w:val="9"/>
        </w:numPr>
      </w:pPr>
      <w:r>
        <w:rPr/>
        <w:t xml:space="preserve">углубление и расширение теоретических знаний;</w:t>
      </w:r>
    </w:p>
    <w:p>
      <w:pPr>
        <w:numPr>
          <w:ilvl w:val="0"/>
          <w:numId w:val="9"/>
        </w:numPr>
      </w:pPr>
      <w:r>
        <w:rPr/>
        <w:t xml:space="preserve">формирование умений использовать нормативную и справочную документацию, специальную литературу;</w:t>
      </w:r>
    </w:p>
    <w:p>
      <w:pPr>
        <w:numPr>
          <w:ilvl w:val="0"/>
          <w:numId w:val="9"/>
        </w:numPr>
      </w:pPr>
      <w:r>
        <w:rPr/>
        <w:t xml:space="preserve">развитие познавательных способностей, активности студентов, ответственности и организованности;</w:t>
      </w:r>
    </w:p>
    <w:p>
      <w:pPr>
        <w:numPr>
          <w:ilvl w:val="0"/>
          <w:numId w:val="9"/>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9"/>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10"/>
        </w:numPr>
      </w:pPr>
      <w:r>
        <w:rPr/>
        <w:t xml:space="preserve">цель и содержание задания;</w:t>
      </w:r>
    </w:p>
    <w:p>
      <w:pPr>
        <w:numPr>
          <w:ilvl w:val="0"/>
          <w:numId w:val="10"/>
        </w:numPr>
      </w:pPr>
      <w:r>
        <w:rPr/>
        <w:t xml:space="preserve">сроки выполнения;</w:t>
      </w:r>
    </w:p>
    <w:p>
      <w:pPr>
        <w:numPr>
          <w:ilvl w:val="0"/>
          <w:numId w:val="10"/>
        </w:numPr>
      </w:pPr>
      <w:r>
        <w:rPr/>
        <w:t xml:space="preserve">ориентировочный объем работы;</w:t>
      </w:r>
    </w:p>
    <w:p>
      <w:pPr>
        <w:numPr>
          <w:ilvl w:val="0"/>
          <w:numId w:val="10"/>
        </w:numPr>
      </w:pPr>
      <w:r>
        <w:rPr/>
        <w:t xml:space="preserve">основные требования к результатам работы и критерии оценки;</w:t>
      </w:r>
    </w:p>
    <w:p>
      <w:pPr>
        <w:numPr>
          <w:ilvl w:val="0"/>
          <w:numId w:val="10"/>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11"/>
        </w:numPr>
      </w:pPr>
      <w:r>
        <w:rPr/>
        <w:t xml:space="preserve">просматривать основные определения и факты;</w:t>
      </w:r>
    </w:p>
    <w:p>
      <w:pPr>
        <w:numPr>
          <w:ilvl w:val="0"/>
          <w:numId w:val="11"/>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1"/>
        </w:numPr>
      </w:pPr>
      <w:r>
        <w:rPr/>
        <w:t xml:space="preserve">изучить рекомендованную литературу, составлять тезисы, аннотации и конспекты наиболее важных моментов;</w:t>
      </w:r>
    </w:p>
    <w:p>
      <w:pPr>
        <w:numPr>
          <w:ilvl w:val="0"/>
          <w:numId w:val="11"/>
        </w:numPr>
      </w:pPr>
      <w:r>
        <w:rPr/>
        <w:t xml:space="preserve">самостоятельно выполнять задания, аналогичные предлагаемым на занятиях;</w:t>
      </w:r>
    </w:p>
    <w:p>
      <w:pPr>
        <w:numPr>
          <w:ilvl w:val="0"/>
          <w:numId w:val="11"/>
        </w:numPr>
      </w:pPr>
      <w:r>
        <w:rPr/>
        <w:t xml:space="preserve">использовать для самопроверки материалы фонда оценочных средств;</w:t>
      </w:r>
    </w:p>
    <w:p>
      <w:pPr>
        <w:numPr>
          <w:ilvl w:val="0"/>
          <w:numId w:val="11"/>
        </w:numPr>
      </w:pPr>
      <w:r>
        <w:rPr/>
        <w:t xml:space="preserve">выполнять домашние задания по указанию преподавателя.</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проведении первых лекций необходимо обратить особое внимание на доступность материала и темп его изложения (для создания возможности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практических занятий преподаватель должен четко формулировать цель занятия и его основные вопросы. После заслушивания ответов студентов необходимо подчеркнуть положительные аспекты их работы, обратить внимание на имеющиеся неточности (ошибки), дать рекомендации по подготовке к следующим ответам.</w:t>
      </w:r>
    </w:p>
    <w:p>
      <w:pPr/>
      <w:r>
        <w:rPr/>
        <w:t xml:space="preserve">Практическое занятие включает в себя также элементы собеседования. 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план работы по изучению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Право социального обеспечения : учебник и практикум для академического бакалавриата / М. В. Филиппова [и др.] ; под редакцией М. В. Филипповой. — Москва : Издательство Юрайт, 2018. — 382 с. — (Бакалавр и специалист). — ISBN 978-5-534-00772-5. — Текст : электронный // ЭБС Юрайт [сайт]. — URL: </w:t>
      </w:r>
      <w:hyperlink r:id="rId7" w:history="1">
        <w:r>
          <w:rPr/>
          <w:t xml:space="preserve">https://biblio-online.ru/bcode/413614</w:t>
        </w:r>
      </w:hyperlink>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Право социального обеспечения : учебник для академического бакалавриата / Ю. П. Орловский [и др.] ; под редакцией Ю. П. Орловского. — 2-е изд., перераб. и доп. — Москва : Издательство Юрайт, 2017. — 524 с. — (Бакалавр. Академический курс). — ISBN 978-5-534-00944-6. — Текст : электронный // ЭБС Юрайт [сайт]. — URL: </w:t>
      </w:r>
      <w:hyperlink r:id="rId8" w:history="1">
        <w:r>
          <w:rPr/>
          <w:t xml:space="preserve">https://biblio-online.ru/bcode/399374</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Пенсионный Фонд РФ -</w:t>
      </w:r>
      <w:r>
        <w:rPr/>
        <w:t xml:space="preserve"> http</w:t>
      </w:r>
      <w:r>
        <w:rPr/>
        <w:t xml:space="preserve">://www.pfrf.ru/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57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58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C605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38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CE62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4800B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EA9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CD9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36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F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C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92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code/413614" TargetMode="External"/><Relationship Id="rId8" Type="http://schemas.openxmlformats.org/officeDocument/2006/relationships/hyperlink" Target="https://biblio-online.ru/bcode/399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2026-04-23T19:00:05+03:00</dcterms:created>
  <dcterms:modified xsi:type="dcterms:W3CDTF">2026-04-23T19:00:05+03:00</dcterms:modified>
</cp:coreProperties>
</file>

<file path=docProps/custom.xml><?xml version="1.0" encoding="utf-8"?>
<Properties xmlns="http://schemas.openxmlformats.org/officeDocument/2006/custom-properties" xmlns:vt="http://schemas.openxmlformats.org/officeDocument/2006/docPropsVTypes"/>
</file>