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СЕМЕЙНОЕ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Пальцева Елена Сергеевна, доцент, кафедра публичного и частного права; куратор деятельности студентов в Юридической клинике ПетрГУ, юридическая клиника, кандидат юридических наук; Уханова Анна Павловна, доцент, кафедра публичного и частного права; и.о. заведующего кафедрой, кафедра публичного и частного права,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участвовать в экспертной юридической деятельности в рамках поставленной задачи</w:t>
            </w:r>
          </w:p>
        </w:tc>
        <w:tc>
          <w:tcPr>
            <w:tcW w:w="3100" w:type="dxa"/>
            <w:noWrap/>
          </w:tcPr>
          <w:p>
            <w:pPr/>
            <w:r>
              <w:rPr/>
              <w:t xml:space="preserve">ОПК-3.1. Знает основы законодательного процесса, особенности основных этапов законодательного процесса и оформления их результатов.</w:t>
            </w:r>
          </w:p>
          <w:p/>
          <w:p>
            <w:pPr/>
            <w:r>
              <w:rPr/>
              <w:t xml:space="preserve">ОПК-3.2. Осуществляет правовую экспертизу юридических фактов и документов и дает по ним заключение.                                    ОПК-3.3. Владеет навыками экспертизы юридических фактов и документов для решения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Семейное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168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Алиментные обязательства</w:t>
            </w:r>
          </w:p>
        </w:tc>
        <w:tc>
          <w:tcPr>
            <w:noWrap/>
          </w:tcPr>
          <w:p>
            <w:pPr>
              <w:jc w:val="left"/>
              <w:ind w:left="0" w:right="0" w:firstLine="0" w:hanging="0"/>
            </w:pPr>
            <w:r>
              <w:rPr/>
              <w:t xml:space="preserve">28</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Самостоятельна работа</w:t>
            </w:r>
          </w:p>
        </w:tc>
        <w:tc>
          <w:tcPr>
            <w:noWrap/>
          </w:tcPr>
          <w:p>
            <w:pPr>
              <w:jc w:val="left"/>
              <w:ind w:left="0" w:right="0" w:firstLine="0" w:hanging="0"/>
            </w:pPr>
            <w:r>
              <w:rPr/>
              <w:t xml:space="preserve">104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104</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Права и обязанности супругов</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Понятие, предмет, метод, источники семейного права. Семейные правоотношения.</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Формы устройства детей, оставшихся без попечения родителей</w:t>
            </w:r>
          </w:p>
        </w:tc>
        <w:tc>
          <w:tcPr>
            <w:noWrap/>
          </w:tcPr>
          <w:p>
            <w:pPr>
              <w:jc w:val="left"/>
              <w:ind w:left="0" w:right="0" w:firstLine="0" w:hanging="0"/>
            </w:pPr>
            <w:r>
              <w:rPr/>
              <w:t xml:space="preserve">10</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Понятие брака. Заключение и расторжение брака.</w:t>
            </w:r>
          </w:p>
        </w:tc>
        <w:tc>
          <w:tcPr>
            <w:noWrap/>
          </w:tcPr>
          <w:p>
            <w:pPr>
              <w:jc w:val="left"/>
              <w:ind w:left="0" w:right="0" w:firstLine="0" w:hanging="0"/>
            </w:pPr>
            <w:r>
              <w:rPr/>
              <w:t xml:space="preserve">44</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32</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168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основания и виды алиментных обязательств. Соглашения об уплате алиментов. Алиментные обязательства родителей в отношении несовершеннолетних детей, их основания. Срок прекращения этих обязательств. Виды доходов, с которых определяется размер алиментов. Порядок взыскания и уплаты алиментов (судебное решение, судебный приказ, добровольно). Размер алиментов (долевой, в твердой денежной сумме).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и виды прав и обязанностей супругов. Личные (неимущественные) правоотношения между супругами, их понятие, значение и виды. Взаимные права супругов по содержанию и моральной поддержке. Имущественные отношения супругов, их общая характеристика. Законный режим имущества супругов. Принцип раздела супружеской собственности в соответствии с законным режимом. Владение, пользование и распоряжение общим имуществом супругов. Собственность каждого из супругов и возможность ее трансформации в совместную. Раздел общего имущества супругов.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Круг отношений, регулируемых семейным правом, и их особенности. Семейные отношения как предмет правового регулирования. Субъекты семейных правоотношений. Родство и свойство. Семейная правоспособность и дееспособность. Юридические факты как основание возникновения, изменения и прекращения семейных правоотношений. Способы регулирования семейных отношений. Связь семейно-правовых норм с нормами нравственности. Метод регулирования семейно правовых отношений.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Выявление и устройство детей, оставшихся без попечения родителей. Временное устройство детей, оставшихся без попечения родителей. Формы воспитания детей, оставшихся без попечения родителей и их приоритет. Усыновление (удочерение) детей, его понятие, основание, цель, условия и порядок. Субъекты усыновления. Органы, осуществляющие усыновление. Требования, предъявляемые к усыновителям. Лица, от которых требуется согласие на усыновление. Тайна усыновления, ее цель и способы обеспечения. Правовые последствия усыновления ребенка.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Понятие и юридическая природа брака. Договорная теория брака. Условия заключения брака. Порядок регистрации брака. Брачный возраст и его границы. Пределы брачного возраста и основания для его снижения. Препятствия к заключению брака. Медицинское обследование лиц, вступающих в брак. Сроки регистрации брака. Недействительность брака. Основания и порядок признания брака недействительным.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1. Понятия алиментных обязательства. Основания уплаты алиментов. 2. Алиментные обязательства родителей и детей. 3. Алиментные обязательства супругов (бывших супругов). 4. Алиментные обязательства других членов семьи. 5. Соглашение об уплате алиментов. 6. Взыскание алиментов в судебном порядке.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1. Личные неимущественные права супругов. Их основные виды, пределы регулирования личных неимущественных отношений между супругами семейным законодательством. 2. Принцип равенства супругов в семье и его значение при регулировании семейных отношений. 3. Имущественные права супругов. Законный режим имущества супругов. 4. Договорной режим имущества супругов. Брачный договор и его значение в регулировании семейных отношений. Порядок заключения, изменения и расторжения брачного договора. Пределы регулирования отношений супругов брачным договором. 5. Оспаривание брачного договора: порядок и условия.  6. Ответственность супругов по обязательствам.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Место семейного права в системе права. Основания применения к семейным отношениям гражданского законодательства. Понятие семейных прав и обязанностей. Реализация семейных прав. Способы и меры защиты в семейном праве, основания их применения. Понятие правонарушения в семейном праве, его основные элементы. Материальная и моральная ответственность за вред и формы его возмещения. Сроки в семейном праве, исковая давность. Понятие источников семейного законодательства и их виды. Субъекты, уполномоченные принимать законодательство по семейному праву.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 Выявление и учёт детей, оставшихся без попечения родителей. 2. Формы устройства детей, оставшихся без попечения родителей. 3. Понятие усыновления. Условия усыновления. Лица, имеющие право быть усыновителями. 4. Порядок и правовые последствия усыновления. 5. Отмена усыновления: основания, порядок и правовые последствия. 6. Основания и порядок установления опеки и попечительства над детьми.  7. Права и обязанности детей, находящихся под опекой (попечительством). Права и обязанности опекуна (попечителя). 8. Ответственность опекунов и попечителей. 9. Прекращение опеки и попечительства. 10. Понятие и порядок образования приёмной семьи. 11. Права и обязанности ребёнка, переданного на воспитание в приёмную семью, а также права и обязанности приёмных родителей. 12. Расторжение договора о передаче ребёнка (детей) на воспитание в приёмную семью.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Недействительность брака. Основания и порядок признания брака недействительным.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Постановления Пленума Верховного Суда РФ от 26.12.2017 N 56 &amp;amp;quot;О применении судами законодательства при рассмотрении дел, связанных со взысканием алиментов&amp;amp;quot;</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судебной практики (материал выдается по ходу лекций)</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Решение задач</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Решение задач</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Решение задач</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Решение задач</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Изучение Постановления Пленума Верховного Суда РФ от 05.11.1998 N 15 (ред. от 06.02.2007) &amp;amp;quot;О применении судами законодательства при рассмотрении дел о расторжении брака&amp;amp;quot;</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традиционные формы обучения (лекции);</w:t>
      </w:r>
    </w:p>
    <w:p>
      <w:pPr>
        <w:numPr>
          <w:ilvl w:val="0"/>
          <w:numId w:val="1"/>
        </w:numPr>
      </w:pPr>
      <w:r>
        <w:rPr/>
        <w:t xml:space="preserve">решение кейс-задач.</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кейс-задача.</w:t>
      </w:r>
    </w:p>
    <w:p>
      <w:pPr/>
      <w:r>
        <w:rPr/>
        <w:t xml:space="preserve">Оценочные средства для текущего контроля.</w:t>
      </w:r>
    </w:p>
    <w:p>
      <w:pPr/>
      <w:r>
        <w:rPr/>
        <w:t xml:space="preserve">Кейс-задача</w:t>
      </w:r>
    </w:p>
    <w:p>
      <w:pPr>
        <w:jc w:val="both"/>
      </w:pPr>
    </w:p>
    <w:p>
      <w:pPr>
        <w:jc w:val="both"/>
      </w:pPr>
      <w:r>
        <w:rPr>
          <w:b w:val="1"/>
          <w:bCs w:val="1"/>
        </w:rPr>
        <w:t xml:space="preserve">Задача 1.</w:t>
      </w:r>
      <w:r>
        <w:rPr>
          <w:b w:val="1"/>
          <w:bCs w:val="1"/>
        </w:rPr>
        <w:t xml:space="preserve"> </w:t>
      </w:r>
    </w:p>
    <w:p>
      <w:pPr>
        <w:jc w:val="both"/>
      </w:pPr>
      <w:r>
        <w:rPr/>
        <w:t xml:space="preserve">Попов в возрасте 10 лет остался сиротой и был взят на воспитание дядей, у которого была родная дочь Лариса. Дети росли и воспитывались вместе, а когда им исполнилось по 18 лет, решили пожениться, но органы ЗАГСа отказали им в регистрации брака по мотивам близкого родства и принимая во внимание возражения родителей Ларисы.</w:t>
      </w:r>
    </w:p>
    <w:p>
      <w:pPr>
        <w:jc w:val="both"/>
      </w:pPr>
      <w:r>
        <w:rPr>
          <w:i w:val="1"/>
          <w:iCs w:val="1"/>
        </w:rPr>
        <w:t xml:space="preserve">Законны ли действия органов ЗАГСа? Изменится ли решение, если будет установлено, что дядя усыновил Попова?</w:t>
      </w:r>
    </w:p>
    <w:p>
      <w:pPr>
        <w:jc w:val="both"/>
      </w:pPr>
      <w:r>
        <w:rPr>
          <w:b w:val="1"/>
          <w:bCs w:val="1"/>
        </w:rPr>
        <w:t xml:space="preserve">Задача 2.</w:t>
      </w:r>
      <w:r>
        <w:rPr>
          <w:b w:val="1"/>
          <w:bCs w:val="1"/>
        </w:rPr>
        <w:t xml:space="preserve"> </w:t>
      </w:r>
    </w:p>
    <w:p>
      <w:pPr>
        <w:jc w:val="both"/>
      </w:pPr>
      <w:r>
        <w:rPr/>
        <w:t xml:space="preserve">Михеева и Третьяков при вступлении в брак решили сохранить свои добрачные фамилии. Однако перед рождением ребенка они решили, что у них должна быть общая фамилия, и обратились в ЗАГС с заявлением о присвоении им общей фамилии путем присоединения. Органы ЗАГСа отказали им в перемене фамилии, ссылаясь на то что это допускается только при вступлении в брак или при расторжении брака и что двойная фамилия не допускается.</w:t>
      </w:r>
    </w:p>
    <w:p>
      <w:pPr>
        <w:jc w:val="both"/>
      </w:pPr>
      <w:r>
        <w:rPr>
          <w:i w:val="1"/>
          <w:iCs w:val="1"/>
        </w:rPr>
        <w:t xml:space="preserve">Законны ли действия ЗАГСа? Когда супруги вправе решать вопрос о перемене фамилии? Допускается ли двойная фамилия по законодательству РФ? </w:t>
      </w:r>
    </w:p>
    <w:p>
      <w:pPr>
        <w:jc w:val="both"/>
      </w:pPr>
      <w:r>
        <w:rPr>
          <w:b w:val="1"/>
          <w:bCs w:val="1"/>
        </w:rPr>
        <w:t xml:space="preserve">Задача 3.</w:t>
      </w:r>
    </w:p>
    <w:p>
      <w:pPr>
        <w:jc w:val="both"/>
      </w:pPr>
      <w:r>
        <w:rPr/>
        <w:t xml:space="preserve">Болотова и Вишневский имели сына Владимира, в отношении которого они были лишены родительских прав Владимир был помещен на воспитание в детский дом. Администрация детского дома предъявила родителям ребенка иск о взыскании алиментов. Суд взыскал в пользу детского учреждения на содержание ребенка алименты в размере 1/4 заработка родителей, т.е. с каждого из родителей по 1/8 их заработка. Алименты поступали в адрес администрации, которая приходовала деньги и тратила на содержание детей, находящихся в детском доме.</w:t>
      </w:r>
    </w:p>
    <w:p>
      <w:pPr>
        <w:jc w:val="both"/>
      </w:pPr>
      <w:br/>
      <w:r>
        <w:rPr>
          <w:i w:val="1"/>
          <w:iCs w:val="1"/>
        </w:rPr>
        <w:t xml:space="preserve">Законны ли решения суда и действия администрации детского учреждения? Каков порядок расходования алиментов на ребенка, помещенного в детское учреждение?</w:t>
      </w:r>
    </w:p>
    <w:p>
      <w:pPr>
        <w:jc w:val="both"/>
      </w:pPr>
      <w:r>
        <w:rPr>
          <w:b w:val="1"/>
          <w:bCs w:val="1"/>
        </w:rPr>
        <w:t xml:space="preserve">Задача 4</w:t>
      </w:r>
      <w:r>
        <w:rPr/>
        <w:t xml:space="preserve">. </w:t>
      </w:r>
    </w:p>
    <w:p>
      <w:pPr>
        <w:jc w:val="both"/>
      </w:pPr>
      <w:r>
        <w:rPr/>
        <w:t xml:space="preserve">Агеева после смерти своего мужа вступила в повторный брак с Сурковым. Через год после заключения брака Сурков потребовал признания брака недействительным, т.к. выяснилось, что Агеева вследствие травмы не могла иметь детей, а медицинское обследование супруги до заключения брака супруги не проходили. Агеева иск не признала, утверждая, что медицинское обследование  проходить не обязательно, и оснований для признания брака недействительным нет.</w:t>
      </w:r>
    </w:p>
    <w:p>
      <w:pPr>
        <w:jc w:val="both"/>
      </w:pPr>
      <w:r>
        <w:rPr>
          <w:i w:val="1"/>
          <w:iCs w:val="1"/>
        </w:rPr>
        <w:t xml:space="preserve">Разрешите спор.</w:t>
      </w:r>
    </w:p>
    <w:p>
      <w:pPr>
        <w:jc w:val="both"/>
      </w:pPr>
      <w:r>
        <w:rPr>
          <w:b w:val="1"/>
          <w:bCs w:val="1"/>
        </w:rPr>
        <w:t xml:space="preserve">Задача 5.</w:t>
      </w:r>
      <w:r>
        <w:rPr/>
        <w:t xml:space="preserve"> </w:t>
      </w:r>
    </w:p>
    <w:p>
      <w:pPr>
        <w:jc w:val="both"/>
      </w:pPr>
      <w:r>
        <w:rPr/>
        <w:t xml:space="preserve">Шумилин 17 лет вступил в брак с Ушаковой 15 лет. Брачный возраст им был снижен в установленном законом порядке. Ушакова имела ребенка в возрасте 1 года. Шумилин пожелал его усыновить и обратился в органы опеки, чтобы собрать все необходимые документы. Мать Ушаковой, опекун внука, возражала против усыновления, так как сама хотела усыновить ребенка. Однако жена Шумилина давала согласие на усыновление только мужу, сама при этом просила сохранить за ней родительские права. Органы опеки разъяснили Шумилину, что до 18 лет он не может быть усыновителем, а после 18 лет он должен встать на централизованный учет кандидатов в усыновители. Также на централизованный учет должен быть поставлен ребенок. Но практически усыновление невозможно, пока его жене не исполнится 18 лет, так как против усыновления возражает опекун ребенка, т.е. его бабушка, без согласия которой усыновление не допускается. Согласие матери ребенка не имеет правового значения, так как она сама является несовершеннолетней.</w:t>
      </w:r>
      <w:br/>
    </w:p>
    <w:p>
      <w:pPr>
        <w:jc w:val="both"/>
      </w:pPr>
      <w:r>
        <w:rPr>
          <w:i w:val="1"/>
          <w:iCs w:val="1"/>
        </w:rPr>
        <w:t xml:space="preserve">Законны ли разъяснения органов опеки? Какие требования предъявляют к кандидатам в усыновители?</w:t>
      </w:r>
      <w:br/>
      <w:r>
        <w:rPr>
          <w:i w:val="1"/>
          <w:iCs w:val="1"/>
        </w:rPr>
        <w:t xml:space="preserve">Имеет ли правовое значение согласие на усыновление,данное несовершеннолетними родителями ребенка?</w:t>
      </w:r>
    </w:p>
    <w:p/>
    <w:p>
      <w:pPr/>
      <w:r>
        <w:rPr/>
        <w:t xml:space="preserve">Кейс-задача1. Гражданин А. по решению суда был обязан уплачивать алименты на свою дочь, гражданку В., в размере ¼ его заработка и (или) иного дохода ежемесячно. В октябре 2023 года гражданка В., получила серьёзную травму на уроке, в связи с чем ей понадобилось дорогостоящее лечение общей стоимостью 200 000 рублей.Гражданка Б., мать гражданки В. и бывшая жена гражданина А., обратилась в суд с требованием взыскать с гражданина А. половину данной суммы в размере 100 000 рублей, аргументируя это тем, что гражданин А. как отец ребёнка обязан его содержать и нести расходы в том числе на его лечение. Подлежит ли иск удовлетворению?Можно ли привлечь родителя, с которого уже взыскивают денежные средства на несовершеннолетнего ребёнка в виде алиментов, к оплате дополнительных расходов?Имеет ли значение в данной ситуации, оплачены на момент подачи иска медицинские услуги или нет? 2. Гражданин О. после развода со своей женой, гражданкой А., решил провести генетический тест на своё отцовство. Согласно данном тесту было установлено, что гражданин О. не является отцом ребёнка, однако при этом он уже был включён в свидетельство о рождении ребёнка в строке «отец». На чём основываются права и обязанности родителей и детей? Приведите правовую норму и раскройте её содержание.Обязан ли гражданин О. после проведённого генетического теста исполнять родительские обязанности?Как и в каком порядке гражданин О. может оспорить своё отцовство?Сформулируйте требования, которые могут быть гражданином О. заявлены в данной ситуации.</w:t>
      </w:r>
    </w:p>
    <w:p/>
    <w:p>
      <w:pPr/>
      <w:r>
        <w:rPr/>
        <w:t xml:space="preserve">5.2. Промежуточная аттестация проводится в виде:</w:t>
      </w:r>
    </w:p>
    <w:p/>
    <w:p>
      <w:pPr/>
      <w:r>
        <w:rPr/>
        <w:t xml:space="preserve">Экзамен1.	Понятие и предмет семейного права.2.	Особенности метода регулирования семейных отношений.3.	Принципы семейного права России.4.	Источники семейного права. Соотношение семейного и гражданского законодательства в регулировании семейных отношений.5.	Понятие и правовая природа брака. Условия заключения брака.6.	Регистрация брака и ее значение.7.	Понятие недействительности брака. Основания признания брака недействительным. Последствия признания брака недействительным.8.	Основания и последствия прекращения брака. Момент прекращения брака при его расторжении.9.	Расторжение брака в органах ЗАГСа.10.	Расторжение брака в судебном порядке.11.	Вопросы, разрешаемые судом при вынесении решения о расторжении брака.12.	Совместная собственность супругов: понятие, объекты. Владение, пользование, распоряжение.13.	Раздел общего имущества супругов.14.	Брачный договор как основание установления договорного режима имущества супругов: понятие, заключение, содержание.15.	Признание брачного договора недействительным.16.	Ответственность супругов по обязательствам.17.	Установление происхождения ребенка.18.	Лишение родительских прав: основания, порядок, правовые последствия.19.	Ограничение родительских прав.20.	Алиментные обязательства родителей по содержанию несовершеннолетних детей.21.	Обязанности детей по содержанию родителей.22.	Обязанности супругов по взаимному содержанию.23.	Соглашение об уплате алиментов: понятие, заключение, содержание, значение.24.	Взыскание алиментов по решению суда. Взыскание алиментов за прошедший период.25.	Прекращение алиментных обязательств.26.	Понятие усыновления (удочерения) детей.27.	Основания, порядок и условия усыновления.28.	Отмена усыновления: понятие, основания, порядок, последствия.29.	Опека и попечительство над детьми. Права детей, находящихся под опекой (попечительством).30.	Права и обязанности опекуна (попечителя).31.	Приемная семья.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Дисциплина «Семейное право»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Теория государства и права, Римское право.</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Семинарские (практические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rFonts w:ascii="'Open Sans'" w:hAnsi="'Open Sans'" w:eastAsia="'Open Sans'" w:cs="'Open Sans'"/>
          <w:color w:val="454545"/>
          <w:sz w:val="22.5"/>
          <w:szCs w:val="22.5"/>
          <w:b w:val="0"/>
          <w:bCs w:val="0"/>
          <w:i w:val="0"/>
          <w:iCs w:val="0"/>
          <w:spacing w:val="0"/>
        </w:rPr>
        <w:t xml:space="preserve">Краснова, Т. В. Семейное право. Практикум : учебное пособие для вузов /</w:t>
      </w:r>
      <w:br/>
      <w:r>
        <w:rPr>
          <w:rFonts w:ascii="'Open Sans'" w:hAnsi="'Open Sans'" w:eastAsia="'Open Sans'" w:cs="'Open Sans'"/>
          <w:color w:val="454545"/>
          <w:sz w:val="22.5"/>
          <w:szCs w:val="22.5"/>
          <w:b w:val="0"/>
          <w:bCs w:val="0"/>
          <w:i w:val="0"/>
          <w:iCs w:val="0"/>
          <w:spacing w:val="0"/>
        </w:rPr>
        <w:t xml:space="preserve">Т. В. Краснова, Л. А. Кучинская. — Москва : Издательство Юрайт, 2022. — 327 с. —</w:t>
      </w:r>
      <w:br/>
      <w:r>
        <w:rPr>
          <w:rFonts w:ascii="'Open Sans'" w:hAnsi="'Open Sans'" w:eastAsia="'Open Sans'" w:cs="'Open Sans'"/>
          <w:color w:val="454545"/>
          <w:sz w:val="22.5"/>
          <w:szCs w:val="22.5"/>
          <w:b w:val="0"/>
          <w:bCs w:val="0"/>
          <w:i w:val="0"/>
          <w:iCs w:val="0"/>
          <w:spacing w:val="0"/>
        </w:rPr>
        <w:t xml:space="preserve">(Высшее образование). — </w:t>
      </w:r>
      <w:r>
        <w:rPr>
          <w:rFonts w:ascii="'Open Sans'" w:hAnsi="'Open Sans'" w:eastAsia="'Open Sans'" w:cs="'Open Sans'"/>
          <w:color w:val="454545"/>
          <w:sz w:val="22.5"/>
          <w:szCs w:val="22.5"/>
          <w:b w:val="0"/>
          <w:bCs w:val="0"/>
          <w:i w:val="0"/>
          <w:iCs w:val="0"/>
          <w:spacing w:val="0"/>
        </w:rPr>
        <w:t xml:space="preserve">ISBN</w:t>
      </w:r>
      <w:r>
        <w:rPr>
          <w:rFonts w:ascii="'Open Sans'" w:hAnsi="'Open Sans'" w:eastAsia="'Open Sans'" w:cs="'Open Sans'"/>
          <w:color w:val="454545"/>
          <w:sz w:val="22.5"/>
          <w:szCs w:val="22.5"/>
          <w:b w:val="0"/>
          <w:bCs w:val="0"/>
          <w:i w:val="0"/>
          <w:iCs w:val="0"/>
          <w:spacing w:val="0"/>
        </w:rPr>
        <w:t xml:space="preserve"> 978-5-534-00823-4. — Текст : электронный //</w:t>
      </w:r>
      <w:br/>
      <w:r>
        <w:rPr>
          <w:rFonts w:ascii="'Open Sans'" w:hAnsi="'Open Sans'" w:eastAsia="'Open Sans'" w:cs="'Open Sans'"/>
          <w:color w:val="454545"/>
          <w:sz w:val="22.5"/>
          <w:szCs w:val="22.5"/>
          <w:b w:val="0"/>
          <w:bCs w:val="0"/>
          <w:i w:val="0"/>
          <w:iCs w:val="0"/>
          <w:spacing w:val="0"/>
        </w:rPr>
        <w:t xml:space="preserve">Образовательная платформа Юрайт [сайт]. — </w:t>
      </w:r>
      <w:r>
        <w:rPr>
          <w:rFonts w:ascii="'Open Sans'" w:hAnsi="'Open Sans'" w:eastAsia="'Open Sans'" w:cs="'Open Sans'"/>
          <w:color w:val="454545"/>
          <w:sz w:val="22.5"/>
          <w:szCs w:val="22.5"/>
          <w:b w:val="0"/>
          <w:bCs w:val="0"/>
          <w:i w:val="0"/>
          <w:iCs w:val="0"/>
          <w:spacing w:val="0"/>
        </w:rPr>
        <w:t xml:space="preserve">URL</w:t>
      </w:r>
      <w:r>
        <w:rPr>
          <w:rFonts w:ascii="'Open Sans'" w:hAnsi="'Open Sans'" w:eastAsia="'Open Sans'" w:cs="'Open Sans'"/>
          <w:color w:val="454545"/>
          <w:sz w:val="22.5"/>
          <w:szCs w:val="22.5"/>
          <w:b w:val="0"/>
          <w:bCs w:val="0"/>
          <w:i w:val="0"/>
          <w:iCs w:val="0"/>
          <w:spacing w:val="0"/>
        </w:rPr>
        <w:t xml:space="preserve">: </w:t>
      </w:r>
      <w:r>
        <w:rPr>
          <w:rFonts w:ascii="'Open Sans'" w:hAnsi="'Open Sans'" w:eastAsia="'Open Sans'" w:cs="'Open Sans'"/>
          <w:color w:val="454545"/>
          <w:sz w:val="22.5"/>
          <w:szCs w:val="22.5"/>
          <w:b w:val="0"/>
          <w:bCs w:val="0"/>
          <w:i w:val="0"/>
          <w:iCs w:val="0"/>
          <w:spacing w:val="0"/>
        </w:rPr>
        <w:t xml:space="preserve">https</w:t>
      </w:r>
      <w:r>
        <w:rPr>
          <w:rFonts w:ascii="'Open Sans'" w:hAnsi="'Open Sans'" w:eastAsia="'Open Sans'" w:cs="'Open Sans'"/>
          <w:color w:val="454545"/>
          <w:sz w:val="22.5"/>
          <w:szCs w:val="22.5"/>
          <w:b w:val="0"/>
          <w:bCs w:val="0"/>
          <w:i w:val="0"/>
          <w:iCs w:val="0"/>
          <w:spacing w:val="0"/>
        </w:rPr>
        <w:t xml:space="preserve">://</w:t>
      </w:r>
      <w:r>
        <w:rPr>
          <w:rFonts w:ascii="'Open Sans'" w:hAnsi="'Open Sans'" w:eastAsia="'Open Sans'" w:cs="'Open Sans'"/>
          <w:color w:val="454545"/>
          <w:sz w:val="22.5"/>
          <w:szCs w:val="22.5"/>
          <w:b w:val="0"/>
          <w:bCs w:val="0"/>
          <w:i w:val="0"/>
          <w:iCs w:val="0"/>
          <w:spacing w:val="0"/>
        </w:rPr>
        <w:t xml:space="preserve">urait</w:t>
      </w:r>
      <w:r>
        <w:rPr>
          <w:rFonts w:ascii="'Open Sans'" w:hAnsi="'Open Sans'" w:eastAsia="'Open Sans'" w:cs="'Open Sans'"/>
          <w:color w:val="454545"/>
          <w:sz w:val="22.5"/>
          <w:szCs w:val="22.5"/>
          <w:b w:val="0"/>
          <w:bCs w:val="0"/>
          <w:i w:val="0"/>
          <w:iCs w:val="0"/>
          <w:spacing w:val="0"/>
        </w:rPr>
        <w:t xml:space="preserve">.</w:t>
      </w:r>
      <w:r>
        <w:rPr>
          <w:rFonts w:ascii="'Open Sans'" w:hAnsi="'Open Sans'" w:eastAsia="'Open Sans'" w:cs="'Open Sans'"/>
          <w:color w:val="454545"/>
          <w:sz w:val="22.5"/>
          <w:szCs w:val="22.5"/>
          <w:b w:val="0"/>
          <w:bCs w:val="0"/>
          <w:i w:val="0"/>
          <w:iCs w:val="0"/>
          <w:spacing w:val="0"/>
        </w:rPr>
        <w:t xml:space="preserve">ru</w:t>
      </w:r>
      <w:r>
        <w:rPr>
          <w:rFonts w:ascii="'Open Sans'" w:hAnsi="'Open Sans'" w:eastAsia="'Open Sans'" w:cs="'Open Sans'"/>
          <w:color w:val="454545"/>
          <w:sz w:val="22.5"/>
          <w:szCs w:val="22.5"/>
          <w:b w:val="0"/>
          <w:bCs w:val="0"/>
          <w:i w:val="0"/>
          <w:iCs w:val="0"/>
          <w:spacing w:val="0"/>
        </w:rPr>
        <w:t xml:space="preserve">/</w:t>
      </w:r>
      <w:r>
        <w:rPr>
          <w:rFonts w:ascii="'Open Sans'" w:hAnsi="'Open Sans'" w:eastAsia="'Open Sans'" w:cs="'Open Sans'"/>
          <w:color w:val="454545"/>
          <w:sz w:val="22.5"/>
          <w:szCs w:val="22.5"/>
          <w:b w:val="0"/>
          <w:bCs w:val="0"/>
          <w:i w:val="0"/>
          <w:iCs w:val="0"/>
          <w:spacing w:val="0"/>
        </w:rPr>
        <w:t xml:space="preserve">bcode</w:t>
      </w:r>
      <w:r>
        <w:rPr>
          <w:rFonts w:ascii="'Open Sans'" w:hAnsi="'Open Sans'" w:eastAsia="'Open Sans'" w:cs="'Open Sans'"/>
          <w:color w:val="454545"/>
          <w:sz w:val="22.5"/>
          <w:szCs w:val="22.5"/>
          <w:b w:val="0"/>
          <w:bCs w:val="0"/>
          <w:i w:val="0"/>
          <w:iCs w:val="0"/>
          <w:spacing w:val="0"/>
        </w:rPr>
        <w:t xml:space="preserve">/491929 (дата</w:t>
      </w:r>
      <w:br/>
      <w:r>
        <w:rPr>
          <w:rFonts w:ascii="'Open Sans'" w:hAnsi="'Open Sans'" w:eastAsia="'Open Sans'" w:cs="'Open Sans'"/>
          <w:color w:val="454545"/>
          <w:sz w:val="22.5"/>
          <w:szCs w:val="22.5"/>
          <w:b w:val="0"/>
          <w:bCs w:val="0"/>
          <w:i w:val="0"/>
          <w:iCs w:val="0"/>
          <w:spacing w:val="0"/>
        </w:rPr>
        <w:t xml:space="preserve">обращения: 24.01.2024).</w:t>
      </w:r>
      <w:br/>
      <w:r>
        <w:rPr>
          <w:rFonts w:ascii="'Open Sans'" w:hAnsi="'Open Sans'" w:eastAsia="'Open Sans'" w:cs="'Open Sans'"/>
          <w:color w:val="454545"/>
          <w:sz w:val="22.5"/>
          <w:szCs w:val="22.5"/>
          <w:b w:val="0"/>
          <w:bCs w:val="0"/>
          <w:i w:val="0"/>
          <w:iCs w:val="0"/>
          <w:spacing w:val="0"/>
        </w:rPr>
        <w:t xml:space="preserve">2. Нечаева, А. М. Семейное право : учебник для вузов / А. М. Нечаева. — 8-е изд.,</w:t>
      </w:r>
      <w:br/>
      <w:r>
        <w:rPr>
          <w:rFonts w:ascii="'Open Sans'" w:hAnsi="'Open Sans'" w:eastAsia="'Open Sans'" w:cs="'Open Sans'"/>
          <w:color w:val="454545"/>
          <w:sz w:val="22.5"/>
          <w:szCs w:val="22.5"/>
          <w:b w:val="0"/>
          <w:bCs w:val="0"/>
          <w:i w:val="0"/>
          <w:iCs w:val="0"/>
          <w:spacing w:val="0"/>
        </w:rPr>
        <w:t xml:space="preserve">перераб. и доп. — Москва : Издательство Юрайт, 2023. — 294 с. — (Высшее</w:t>
      </w:r>
      <w:br/>
      <w:r>
        <w:rPr>
          <w:rFonts w:ascii="'Open Sans'" w:hAnsi="'Open Sans'" w:eastAsia="'Open Sans'" w:cs="'Open Sans'"/>
          <w:color w:val="454545"/>
          <w:sz w:val="22.5"/>
          <w:szCs w:val="22.5"/>
          <w:b w:val="0"/>
          <w:bCs w:val="0"/>
          <w:i w:val="0"/>
          <w:iCs w:val="0"/>
          <w:spacing w:val="0"/>
        </w:rPr>
        <w:t xml:space="preserve">образование). — </w:t>
      </w:r>
      <w:r>
        <w:rPr>
          <w:rFonts w:ascii="'Open Sans'" w:hAnsi="'Open Sans'" w:eastAsia="'Open Sans'" w:cs="'Open Sans'"/>
          <w:color w:val="454545"/>
          <w:sz w:val="22.5"/>
          <w:szCs w:val="22.5"/>
          <w:b w:val="0"/>
          <w:bCs w:val="0"/>
          <w:i w:val="0"/>
          <w:iCs w:val="0"/>
          <w:spacing w:val="0"/>
        </w:rPr>
        <w:t xml:space="preserve">ISBN</w:t>
      </w:r>
      <w:r>
        <w:rPr>
          <w:rFonts w:ascii="'Open Sans'" w:hAnsi="'Open Sans'" w:eastAsia="'Open Sans'" w:cs="'Open Sans'"/>
          <w:color w:val="454545"/>
          <w:sz w:val="22.5"/>
          <w:szCs w:val="22.5"/>
          <w:b w:val="0"/>
          <w:bCs w:val="0"/>
          <w:i w:val="0"/>
          <w:iCs w:val="0"/>
          <w:spacing w:val="0"/>
        </w:rPr>
        <w:t xml:space="preserve"> 978-5-534-00031-3. — Текст : электронный // Образовательная</w:t>
      </w:r>
      <w:br/>
      <w:r>
        <w:rPr>
          <w:rFonts w:ascii="'Open Sans'" w:hAnsi="'Open Sans'" w:eastAsia="'Open Sans'" w:cs="'Open Sans'"/>
          <w:color w:val="454545"/>
          <w:sz w:val="22.5"/>
          <w:szCs w:val="22.5"/>
          <w:b w:val="0"/>
          <w:bCs w:val="0"/>
          <w:i w:val="0"/>
          <w:iCs w:val="0"/>
          <w:spacing w:val="0"/>
        </w:rPr>
        <w:t xml:space="preserve">платформа Юрайт [сайт]. — </w:t>
      </w:r>
      <w:r>
        <w:rPr>
          <w:rFonts w:ascii="'Open Sans'" w:hAnsi="'Open Sans'" w:eastAsia="'Open Sans'" w:cs="'Open Sans'"/>
          <w:color w:val="454545"/>
          <w:sz w:val="22.5"/>
          <w:szCs w:val="22.5"/>
          <w:b w:val="0"/>
          <w:bCs w:val="0"/>
          <w:i w:val="0"/>
          <w:iCs w:val="0"/>
          <w:spacing w:val="0"/>
        </w:rPr>
        <w:t xml:space="preserve">URL</w:t>
      </w:r>
      <w:r>
        <w:rPr>
          <w:rFonts w:ascii="'Open Sans'" w:hAnsi="'Open Sans'" w:eastAsia="'Open Sans'" w:cs="'Open Sans'"/>
          <w:color w:val="454545"/>
          <w:sz w:val="22.5"/>
          <w:szCs w:val="22.5"/>
          <w:b w:val="0"/>
          <w:bCs w:val="0"/>
          <w:i w:val="0"/>
          <w:iCs w:val="0"/>
          <w:spacing w:val="0"/>
        </w:rPr>
        <w:t xml:space="preserve">: </w:t>
      </w:r>
      <w:r>
        <w:rPr>
          <w:rFonts w:ascii="'Open Sans'" w:hAnsi="'Open Sans'" w:eastAsia="'Open Sans'" w:cs="'Open Sans'"/>
          <w:color w:val="454545"/>
          <w:sz w:val="22.5"/>
          <w:szCs w:val="22.5"/>
          <w:b w:val="0"/>
          <w:bCs w:val="0"/>
          <w:i w:val="0"/>
          <w:iCs w:val="0"/>
          <w:spacing w:val="0"/>
        </w:rPr>
        <w:t xml:space="preserve">https</w:t>
      </w:r>
      <w:r>
        <w:rPr>
          <w:rFonts w:ascii="'Open Sans'" w:hAnsi="'Open Sans'" w:eastAsia="'Open Sans'" w:cs="'Open Sans'"/>
          <w:color w:val="454545"/>
          <w:sz w:val="22.5"/>
          <w:szCs w:val="22.5"/>
          <w:b w:val="0"/>
          <w:bCs w:val="0"/>
          <w:i w:val="0"/>
          <w:iCs w:val="0"/>
          <w:spacing w:val="0"/>
        </w:rPr>
        <w:t xml:space="preserve">://</w:t>
      </w:r>
      <w:r>
        <w:rPr>
          <w:rFonts w:ascii="'Open Sans'" w:hAnsi="'Open Sans'" w:eastAsia="'Open Sans'" w:cs="'Open Sans'"/>
          <w:color w:val="454545"/>
          <w:sz w:val="22.5"/>
          <w:szCs w:val="22.5"/>
          <w:b w:val="0"/>
          <w:bCs w:val="0"/>
          <w:i w:val="0"/>
          <w:iCs w:val="0"/>
          <w:spacing w:val="0"/>
        </w:rPr>
        <w:t xml:space="preserve">urait</w:t>
      </w:r>
      <w:r>
        <w:rPr>
          <w:rFonts w:ascii="'Open Sans'" w:hAnsi="'Open Sans'" w:eastAsia="'Open Sans'" w:cs="'Open Sans'"/>
          <w:color w:val="454545"/>
          <w:sz w:val="22.5"/>
          <w:szCs w:val="22.5"/>
          <w:b w:val="0"/>
          <w:bCs w:val="0"/>
          <w:i w:val="0"/>
          <w:iCs w:val="0"/>
          <w:spacing w:val="0"/>
        </w:rPr>
        <w:t xml:space="preserve">.</w:t>
      </w:r>
      <w:r>
        <w:rPr>
          <w:rFonts w:ascii="'Open Sans'" w:hAnsi="'Open Sans'" w:eastAsia="'Open Sans'" w:cs="'Open Sans'"/>
          <w:color w:val="454545"/>
          <w:sz w:val="22.5"/>
          <w:szCs w:val="22.5"/>
          <w:b w:val="0"/>
          <w:bCs w:val="0"/>
          <w:i w:val="0"/>
          <w:iCs w:val="0"/>
          <w:spacing w:val="0"/>
        </w:rPr>
        <w:t xml:space="preserve">ru</w:t>
      </w:r>
      <w:r>
        <w:rPr>
          <w:rFonts w:ascii="'Open Sans'" w:hAnsi="'Open Sans'" w:eastAsia="'Open Sans'" w:cs="'Open Sans'"/>
          <w:color w:val="454545"/>
          <w:sz w:val="22.5"/>
          <w:szCs w:val="22.5"/>
          <w:b w:val="0"/>
          <w:bCs w:val="0"/>
          <w:i w:val="0"/>
          <w:iCs w:val="0"/>
          <w:spacing w:val="0"/>
        </w:rPr>
        <w:t xml:space="preserve">/</w:t>
      </w:r>
      <w:r>
        <w:rPr>
          <w:rFonts w:ascii="'Open Sans'" w:hAnsi="'Open Sans'" w:eastAsia="'Open Sans'" w:cs="'Open Sans'"/>
          <w:color w:val="454545"/>
          <w:sz w:val="22.5"/>
          <w:szCs w:val="22.5"/>
          <w:b w:val="0"/>
          <w:bCs w:val="0"/>
          <w:i w:val="0"/>
          <w:iCs w:val="0"/>
          <w:spacing w:val="0"/>
        </w:rPr>
        <w:t xml:space="preserve">bcode</w:t>
      </w:r>
      <w:r>
        <w:rPr>
          <w:rFonts w:ascii="'Open Sans'" w:hAnsi="'Open Sans'" w:eastAsia="'Open Sans'" w:cs="'Open Sans'"/>
          <w:color w:val="454545"/>
          <w:sz w:val="22.5"/>
          <w:szCs w:val="22.5"/>
          <w:b w:val="0"/>
          <w:bCs w:val="0"/>
          <w:i w:val="0"/>
          <w:iCs w:val="0"/>
          <w:spacing w:val="0"/>
        </w:rPr>
        <w:t xml:space="preserve">/510462 (дата обращения: 24.01.2024).</w:t>
      </w:r>
      <w:br/>
      <w:r>
        <w:rPr>
          <w:rFonts w:ascii="'Open Sans'" w:hAnsi="'Open Sans'" w:eastAsia="'Open Sans'" w:cs="'Open Sans'"/>
          <w:color w:val="454545"/>
          <w:sz w:val="22.5"/>
          <w:szCs w:val="22.5"/>
          <w:b w:val="0"/>
          <w:bCs w:val="0"/>
          <w:i w:val="0"/>
          <w:iCs w:val="0"/>
          <w:spacing w:val="0"/>
        </w:rPr>
        <w:t xml:space="preserve">3. Ульбашев, А. Х. Семейное право : учебник для вузов / А. Х. Ульбашев. — 2-е</w:t>
      </w:r>
      <w:br/>
      <w:r>
        <w:rPr>
          <w:rFonts w:ascii="'Open Sans'" w:hAnsi="'Open Sans'" w:eastAsia="'Open Sans'" w:cs="'Open Sans'"/>
          <w:color w:val="454545"/>
          <w:sz w:val="22.5"/>
          <w:szCs w:val="22.5"/>
          <w:b w:val="0"/>
          <w:bCs w:val="0"/>
          <w:i w:val="0"/>
          <w:iCs w:val="0"/>
          <w:spacing w:val="0"/>
        </w:rPr>
        <w:t xml:space="preserve">изд., перераб. и доп. — Москва : Издательство Юрайт, 2023. — 208 с. — (Высшее</w:t>
      </w:r>
      <w:br/>
      <w:r>
        <w:rPr>
          <w:rFonts w:ascii="'Open Sans'" w:hAnsi="'Open Sans'" w:eastAsia="'Open Sans'" w:cs="'Open Sans'"/>
          <w:color w:val="454545"/>
          <w:sz w:val="22.5"/>
          <w:szCs w:val="22.5"/>
          <w:b w:val="0"/>
          <w:bCs w:val="0"/>
          <w:i w:val="0"/>
          <w:iCs w:val="0"/>
          <w:spacing w:val="0"/>
        </w:rPr>
        <w:t xml:space="preserve">образование). — </w:t>
      </w:r>
      <w:r>
        <w:rPr>
          <w:rFonts w:ascii="'Open Sans'" w:hAnsi="'Open Sans'" w:eastAsia="'Open Sans'" w:cs="'Open Sans'"/>
          <w:color w:val="454545"/>
          <w:sz w:val="22.5"/>
          <w:szCs w:val="22.5"/>
          <w:b w:val="0"/>
          <w:bCs w:val="0"/>
          <w:i w:val="0"/>
          <w:iCs w:val="0"/>
          <w:spacing w:val="0"/>
        </w:rPr>
        <w:t xml:space="preserve">ISBN</w:t>
      </w:r>
      <w:r>
        <w:rPr>
          <w:rFonts w:ascii="'Open Sans'" w:hAnsi="'Open Sans'" w:eastAsia="'Open Sans'" w:cs="'Open Sans'"/>
          <w:color w:val="454545"/>
          <w:sz w:val="22.5"/>
          <w:szCs w:val="22.5"/>
          <w:b w:val="0"/>
          <w:bCs w:val="0"/>
          <w:i w:val="0"/>
          <w:iCs w:val="0"/>
          <w:spacing w:val="0"/>
        </w:rPr>
        <w:t xml:space="preserve"> 978-5-534-16511-1. — Текст : электронный // Образовательная</w:t>
      </w:r>
      <w:br/>
      <w:r>
        <w:rPr>
          <w:rFonts w:ascii="'Open Sans'" w:hAnsi="'Open Sans'" w:eastAsia="'Open Sans'" w:cs="'Open Sans'"/>
          <w:color w:val="454545"/>
          <w:sz w:val="22.5"/>
          <w:szCs w:val="22.5"/>
          <w:b w:val="0"/>
          <w:bCs w:val="0"/>
          <w:i w:val="0"/>
          <w:iCs w:val="0"/>
          <w:spacing w:val="0"/>
        </w:rPr>
        <w:t xml:space="preserve">платформа Юрайт [сайт]. — </w:t>
      </w:r>
      <w:r>
        <w:rPr>
          <w:rFonts w:ascii="'Open Sans'" w:hAnsi="'Open Sans'" w:eastAsia="'Open Sans'" w:cs="'Open Sans'"/>
          <w:color w:val="454545"/>
          <w:sz w:val="22.5"/>
          <w:szCs w:val="22.5"/>
          <w:b w:val="0"/>
          <w:bCs w:val="0"/>
          <w:i w:val="0"/>
          <w:iCs w:val="0"/>
          <w:spacing w:val="0"/>
        </w:rPr>
        <w:t xml:space="preserve">URL</w:t>
      </w:r>
      <w:r>
        <w:rPr>
          <w:rFonts w:ascii="'Open Sans'" w:hAnsi="'Open Sans'" w:eastAsia="'Open Sans'" w:cs="'Open Sans'"/>
          <w:color w:val="454545"/>
          <w:sz w:val="22.5"/>
          <w:szCs w:val="22.5"/>
          <w:b w:val="0"/>
          <w:bCs w:val="0"/>
          <w:i w:val="0"/>
          <w:iCs w:val="0"/>
          <w:spacing w:val="0"/>
        </w:rPr>
        <w:t xml:space="preserve">: </w:t>
      </w:r>
      <w:r>
        <w:rPr>
          <w:rFonts w:ascii="'Open Sans'" w:hAnsi="'Open Sans'" w:eastAsia="'Open Sans'" w:cs="'Open Sans'"/>
          <w:color w:val="454545"/>
          <w:sz w:val="22.5"/>
          <w:szCs w:val="22.5"/>
          <w:b w:val="0"/>
          <w:bCs w:val="0"/>
          <w:i w:val="0"/>
          <w:iCs w:val="0"/>
          <w:spacing w:val="0"/>
        </w:rPr>
        <w:t xml:space="preserve">https</w:t>
      </w:r>
      <w:r>
        <w:rPr>
          <w:rFonts w:ascii="'Open Sans'" w:hAnsi="'Open Sans'" w:eastAsia="'Open Sans'" w:cs="'Open Sans'"/>
          <w:color w:val="454545"/>
          <w:sz w:val="22.5"/>
          <w:szCs w:val="22.5"/>
          <w:b w:val="0"/>
          <w:bCs w:val="0"/>
          <w:i w:val="0"/>
          <w:iCs w:val="0"/>
          <w:spacing w:val="0"/>
        </w:rPr>
        <w:t xml:space="preserve">://</w:t>
      </w:r>
      <w:r>
        <w:rPr>
          <w:rFonts w:ascii="'Open Sans'" w:hAnsi="'Open Sans'" w:eastAsia="'Open Sans'" w:cs="'Open Sans'"/>
          <w:color w:val="454545"/>
          <w:sz w:val="22.5"/>
          <w:szCs w:val="22.5"/>
          <w:b w:val="0"/>
          <w:bCs w:val="0"/>
          <w:i w:val="0"/>
          <w:iCs w:val="0"/>
          <w:spacing w:val="0"/>
        </w:rPr>
        <w:t xml:space="preserve">urait</w:t>
      </w:r>
      <w:r>
        <w:rPr>
          <w:rFonts w:ascii="'Open Sans'" w:hAnsi="'Open Sans'" w:eastAsia="'Open Sans'" w:cs="'Open Sans'"/>
          <w:color w:val="454545"/>
          <w:sz w:val="22.5"/>
          <w:szCs w:val="22.5"/>
          <w:b w:val="0"/>
          <w:bCs w:val="0"/>
          <w:i w:val="0"/>
          <w:iCs w:val="0"/>
          <w:spacing w:val="0"/>
        </w:rPr>
        <w:t xml:space="preserve">.</w:t>
      </w:r>
      <w:r>
        <w:rPr>
          <w:rFonts w:ascii="'Open Sans'" w:hAnsi="'Open Sans'" w:eastAsia="'Open Sans'" w:cs="'Open Sans'"/>
          <w:color w:val="454545"/>
          <w:sz w:val="22.5"/>
          <w:szCs w:val="22.5"/>
          <w:b w:val="0"/>
          <w:bCs w:val="0"/>
          <w:i w:val="0"/>
          <w:iCs w:val="0"/>
          <w:spacing w:val="0"/>
        </w:rPr>
        <w:t xml:space="preserve">ru</w:t>
      </w:r>
      <w:r>
        <w:rPr>
          <w:rFonts w:ascii="'Open Sans'" w:hAnsi="'Open Sans'" w:eastAsia="'Open Sans'" w:cs="'Open Sans'"/>
          <w:color w:val="454545"/>
          <w:sz w:val="22.5"/>
          <w:szCs w:val="22.5"/>
          <w:b w:val="0"/>
          <w:bCs w:val="0"/>
          <w:i w:val="0"/>
          <w:iCs w:val="0"/>
          <w:spacing w:val="0"/>
        </w:rPr>
        <w:t xml:space="preserve">/</w:t>
      </w:r>
      <w:r>
        <w:rPr>
          <w:rFonts w:ascii="'Open Sans'" w:hAnsi="'Open Sans'" w:eastAsia="'Open Sans'" w:cs="'Open Sans'"/>
          <w:color w:val="454545"/>
          <w:sz w:val="22.5"/>
          <w:szCs w:val="22.5"/>
          <w:b w:val="0"/>
          <w:bCs w:val="0"/>
          <w:i w:val="0"/>
          <w:iCs w:val="0"/>
          <w:spacing w:val="0"/>
        </w:rPr>
        <w:t xml:space="preserve">bcode</w:t>
      </w:r>
      <w:r>
        <w:rPr>
          <w:rFonts w:ascii="'Open Sans'" w:hAnsi="'Open Sans'" w:eastAsia="'Open Sans'" w:cs="'Open Sans'"/>
          <w:color w:val="454545"/>
          <w:sz w:val="22.5"/>
          <w:szCs w:val="22.5"/>
          <w:b w:val="0"/>
          <w:bCs w:val="0"/>
          <w:i w:val="0"/>
          <w:iCs w:val="0"/>
          <w:spacing w:val="0"/>
        </w:rPr>
        <w:t xml:space="preserve">/531190</w:t>
      </w:r>
    </w:p>
    <w:p>
      <w:pPr>
        <w:jc w:val="both"/>
        <w:ind w:left="0" w:right="0" w:firstLine="570" w:hanging="0"/>
        <w:spacing w:before="240" w:after="240"/>
      </w:pPr>
      <w:r>
        <w:rPr>
          <w:b w:val="1"/>
          <w:bCs w:val="1"/>
        </w:rPr>
        <w:t xml:space="preserve">8.2. Дополнительная литература:</w:t>
      </w:r>
    </w:p>
    <w:p>
      <w:pPr>
        <w:jc w:val="start"/>
        <w:ind w:left="0" w:right="0" w:firstLine="0" w:hanging="0"/>
      </w:pPr>
    </w:p>
    <w:p>
      <w:pPr>
        <w:numPr>
          <w:ilvl w:val="0"/>
          <w:numId w:val="3"/>
        </w:numPr>
      </w:pPr>
      <w:hyperlink r:id="rId7" w:history="1">
        <w:r>
          <w:rPr/>
          <w:t xml:space="preserve">Семейное право: учебник для студентов вузов</w:t>
        </w:r>
      </w:hyperlink>
      <w:r>
        <w:rPr>
          <w:rFonts w:ascii="'Open Sans'" w:hAnsi="'Open Sans'" w:eastAsia="'Open Sans'" w:cs="'Open Sans'"/>
          <w:color w:val="454545"/>
          <w:sz w:val="22.5"/>
          <w:szCs w:val="22.5"/>
          <w:b w:val="0"/>
          <w:bCs w:val="0"/>
          <w:i w:val="0"/>
          <w:iCs w:val="0"/>
          <w:spacing w:val="0"/>
        </w:rPr>
        <w:t xml:space="preserve">. Под редакцией: Алексий Петр Васильевич, Петров И. В. Издательство: ЮНИТИ-ДАНА: Закон и право, 2015</w:t>
      </w:r>
    </w:p>
    <w:p>
      <w:pPr>
        <w:numPr>
          <w:ilvl w:val="0"/>
          <w:numId w:val="3"/>
        </w:numPr>
      </w:pPr>
      <w:hyperlink r:id="rId8" w:history="1">
        <w:r>
          <w:rPr/>
          <w:t xml:space="preserve">Семейное право : лекционный курс: учебное пособие : в 5 ч., Ч. 4.</w:t>
        </w:r>
      </w:hyperlink>
      <w:r>
        <w:rPr>
          <w:rFonts w:ascii="'Open Sans'" w:hAnsi="'Open Sans'" w:eastAsia="'Open Sans'" w:cs="'Open Sans'"/>
          <w:color w:val="454545"/>
          <w:sz w:val="22.5"/>
          <w:szCs w:val="22.5"/>
          <w:b w:val="0"/>
          <w:bCs w:val="0"/>
          <w:i w:val="0"/>
          <w:iCs w:val="0"/>
          <w:spacing w:val="0"/>
        </w:rPr>
        <w:t xml:space="preserve"> Издательство: Ставропольский государственный аграрный университет, 2015.</w:t>
      </w:r>
    </w:p>
    <w:p>
      <w:pPr>
        <w:numPr>
          <w:ilvl w:val="0"/>
          <w:numId w:val="3"/>
        </w:numPr>
      </w:pPr>
      <w:hyperlink r:id="rId9" w:history="1">
        <w:r>
          <w:rPr/>
          <w:t xml:space="preserve">Семейное право : лекционный курс: учебное пособие : в 5 ч., Ч. 5</w:t>
        </w:r>
      </w:hyperlink>
      <w:r>
        <w:rPr>
          <w:rFonts w:ascii="'Open Sans'" w:hAnsi="'Open Sans'" w:eastAsia="'Open Sans'" w:cs="'Open Sans'"/>
          <w:color w:val="454545"/>
          <w:sz w:val="22.5"/>
          <w:szCs w:val="22.5"/>
          <w:b w:val="0"/>
          <w:bCs w:val="0"/>
          <w:i w:val="0"/>
          <w:iCs w:val="0"/>
          <w:spacing w:val="0"/>
        </w:rPr>
        <w:t xml:space="preserve">.Издательство: Ставропольский государственный аграрный университет, 2015</w:t>
      </w:r>
    </w:p>
    <w:p>
      <w:pPr>
        <w:numPr>
          <w:ilvl w:val="0"/>
          <w:numId w:val="3"/>
        </w:numPr>
      </w:pPr>
      <w:hyperlink r:id="rId10" w:history="1">
        <w:r>
          <w:rPr/>
          <w:t xml:space="preserve">Семейное право : лекционный курс: учебное пособие : в 5 ч., Ч. 3.</w:t>
        </w:r>
      </w:hyperlink>
      <w:r>
        <w:rPr>
          <w:rFonts w:ascii="'Open Sans'" w:hAnsi="'Open Sans'" w:eastAsia="'Open Sans'" w:cs="'Open Sans'"/>
          <w:color w:val="454545"/>
          <w:sz w:val="22.5"/>
          <w:szCs w:val="22.5"/>
          <w:b w:val="0"/>
          <w:bCs w:val="0"/>
          <w:i w:val="0"/>
          <w:iCs w:val="0"/>
          <w:spacing w:val="0"/>
        </w:rPr>
        <w:t xml:space="preserve">Издательство: Ставропольский государственный аграрный университет, 2015.</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4"/>
        </w:numPr>
      </w:pPr>
      <w:r>
        <w:rPr/>
        <w:t xml:space="preserve">СИГМА:Алькор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Нет.</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FE0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D464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83F6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925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858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_red&amp;id=446569&amp;sr=1" TargetMode="External"/><Relationship Id="rId8" Type="http://schemas.openxmlformats.org/officeDocument/2006/relationships/hyperlink" Target="http://biblioclub.ru/index.php?page=book_red&amp;id=438641&amp;sr=1" TargetMode="External"/><Relationship Id="rId9" Type="http://schemas.openxmlformats.org/officeDocument/2006/relationships/hyperlink" Target="http://biblioclub.ru/index.php?page=book_red&amp;id=438642&amp;sr=1" TargetMode="External"/><Relationship Id="rId10" Type="http://schemas.openxmlformats.org/officeDocument/2006/relationships/hyperlink" Target="http://biblioclub.ru/index.php?page=book_red&amp;id=438640&amp;s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2026-04-23T17:17:22+03:00</dcterms:created>
  <dcterms:modified xsi:type="dcterms:W3CDTF">2026-04-23T17:17:22+03:00</dcterms:modified>
</cp:coreProperties>
</file>

<file path=docProps/custom.xml><?xml version="1.0" encoding="utf-8"?>
<Properties xmlns="http://schemas.openxmlformats.org/officeDocument/2006/custom-properties" xmlns:vt="http://schemas.openxmlformats.org/officeDocument/2006/docPropsVTypes"/>
</file>