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ПРАКТИКУМ ПО ЮРИДИЧЕСКОЙ АРГУМЕНТАЦИИ И ПИСЬМУ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Практикум по юридической аргументации и письму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&amp;quot;Виды аргументов в юридической практике. Логические правила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"Практикум по юридической аргументации и письму в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"Практикум по юридической аргументации и письму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/>
      <w:r>
        <w:rPr/>
        <w:t xml:space="preserve">Решение задач предполагает соблюдение ряда методических правил:</w:t>
      </w:r>
    </w:p>
    <w:p>
      <w:pPr>
        <w:numPr>
          <w:ilvl w:val="0"/>
          <w:numId w:val="4"/>
        </w:numPr>
      </w:pPr>
      <w:r>
        <w:rPr/>
        <w:t xml:space="preserve">Приступая к решению задачи, необходимо повторить пройденный материал. В случае, если возникли какие-либо вопросы в процессе повторения, обратиться за консультацией к преподавателю.</w:t>
      </w:r>
    </w:p>
    <w:p>
      <w:pPr>
        <w:numPr>
          <w:ilvl w:val="0"/>
          <w:numId w:val="4"/>
        </w:numPr>
      </w:pPr>
      <w:r>
        <w:rPr/>
        <w:t xml:space="preserve">Задача должна быть внимательно прочитана, с тем, чтобы ни одна деталь не осталась неучтенной, так как иногда именно она содержит необходимые для верного решения данные.</w:t>
      </w:r>
    </w:p>
    <w:p>
      <w:pPr>
        <w:numPr>
          <w:ilvl w:val="0"/>
          <w:numId w:val="4"/>
        </w:numPr>
      </w:pPr>
      <w:r>
        <w:rPr/>
        <w:t xml:space="preserve">Необходимо точно усвоить, что требуется от обучающегося при решении задачи, на какие конкретно вопросы и в какой последовательности ему надлежит отвечать. Задача решается только на основании тех условий, которые прямо в ней сформулированы, если иное не оговорено.</w:t>
      </w:r>
    </w:p>
    <w:p>
      <w:pPr>
        <w:numPr>
          <w:ilvl w:val="0"/>
          <w:numId w:val="4"/>
        </w:numPr>
      </w:pPr>
      <w:r>
        <w:rPr/>
        <w:t xml:space="preserve">Решение каждой задачи должно быть мотивированным, то есть содержать обоснование и аргументы своей позиции по рассматриваемому вопросу.</w:t>
      </w:r>
    </w:p>
    <w:p>
      <w:pPr>
        <w:numPr>
          <w:ilvl w:val="0"/>
          <w:numId w:val="4"/>
        </w:numPr>
      </w:pPr>
      <w:r>
        <w:rPr/>
        <w:t xml:space="preserve">Решение задачи следует лаконично записывать.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"Практикум по юридической аргументации и письму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учебное пособие для вузов / Т. В. Иванова, О. В. Никитина. — Москва : Издательство Юрайт, 2021. — 191 с. — (Высшее образование). — ISBN 978-5-534-10792-0.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https://urait.ru/bcode/474871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и практикум для вузов / Н. В. Михалкин. — 4-е изд., перераб. и доп. — Москва : Издательство Юрайт, 2021. — 365 с. — (Высшее образование). — ISBN 978-5-534-00655-1.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https://urait.ru/bcode/468504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2021. — 321 с. — (Высшее образование). — ISBN 978-5-534-00359-8.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https://urait.ru/bcode/469324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4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3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848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50F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E6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F80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6FA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4871" TargetMode="External"/><Relationship Id="rId8" Type="http://schemas.openxmlformats.org/officeDocument/2006/relationships/hyperlink" Target="https://urait.ru/bcode/468504" TargetMode="External"/><Relationship Id="rId9" Type="http://schemas.openxmlformats.org/officeDocument/2006/relationships/hyperlink" Target="https://urait.ru/bcode/469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2026-04-23T13:58:08+03:00</dcterms:created>
  <dcterms:modified xsi:type="dcterms:W3CDTF">2026-04-23T13:58:08+03:00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