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ПРАВОВОЕ ОБЕСПЕЧЕНИЕ ИНТЕЛЛЕКТУАЛЬНОЙ СОБСТВЕННОСТИ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«Прикладная юриспруденция»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г. № 1451 и учебным планом по направлению подготовки магистратуры 40.04.01 Юриспруденция  (профиль «Прикладная юриспруденция»).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Туманов Роман Викторович, кандидат юридических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давать квалифицированные юридические консультации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Знает специфику и методику осуществления консультирования в конкретных сферах юридической деятельности; </w:t>
            </w:r>
          </w:p>
          <w:p/>
          <w:p>
            <w:pPr/>
            <w:r>
              <w:rPr/>
              <w:t xml:space="preserve">ПК-4.2. Дает квалифицированные  консультации в конкретных сферах юридической деятельности;</w:t>
            </w:r>
          </w:p>
          <w:p/>
          <w:p>
            <w:pPr/>
            <w:r>
              <w:rPr/>
              <w:t xml:space="preserve">ПК-4.3. Владеет навыками правового консультирования в конкретных сферах юридической деятельности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квалификацию фактов, событий и обстоятельств по уголовным делам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ПК-9.1. Знает правила осуществления квалификации фактов и обстоятельств по уголовным делам;</w:t>
            </w:r>
          </w:p>
          <w:p/>
          <w:p>
            <w:pPr/>
            <w:r>
              <w:rPr/>
              <w:t xml:space="preserve">ПК-9.2. Осуществляет квалификацию фактов, событий и обстоятельств по уголовным делам;</w:t>
            </w:r>
          </w:p>
          <w:p/>
          <w:p>
            <w:pPr/>
            <w:r>
              <w:rPr/>
              <w:t xml:space="preserve">ПК-9.3. Владеет навыками квалификации фактов, событий и обстоятельств по уголовным делам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Правовое обеспечение интеллектуальной собственности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Правовое обеспечение интеллектуальной собственности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института авторского права по законодательству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патентное право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Мозговой штурм</w:t>
      </w:r>
    </w:p>
    <w:p>
      <w:pPr>
        <w:numPr>
          <w:ilvl w:val="0"/>
          <w:numId w:val="1"/>
        </w:numPr>
      </w:pPr>
      <w:r>
        <w:rPr/>
        <w:t xml:space="preserve">Дебаты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кейс-задача;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/>
      <w:r>
        <w:rPr>
          <w:b w:val="1"/>
          <w:bCs w:val="1"/>
        </w:rPr>
        <w:t xml:space="preserve">Задача 1.</w:t>
      </w:r>
      <w:r>
        <w:rPr/>
        <w:t xml:space="preserve"> Общество «Елочка» (лицензиат) на основании лицензионного договора приобрело у общества «Фонограф» исключительное право использования фонограммы музыкального произведения с текстом. В соответствии с п. 1 ст. 1240 Гражданского кодекса Российской Федерации лицо, организовавшее создание сложного объекта, включающего несколько охраняемых результатов интеллектуальной деятельности (в данном случае – фонограмма музыкального произведения с текстом, которую создало общество «Фонограф»), приобретает право использования указанных результатов на основании договоров об отчуждении исключительного права или лицензионных договоров, заключаемых таким лицом с обладателями исключительных прав на соответствующие результаты интеллектуальной деятельности.</w:t>
      </w:r>
    </w:p>
    <w:p>
      <w:pPr/>
      <w:r>
        <w:rPr>
          <w:i w:val="1"/>
          <w:iCs w:val="1"/>
        </w:rPr>
        <w:t xml:space="preserve">1. Какие права могут быть переданы по лицензионному договору?</w:t>
      </w:r>
    </w:p>
    <w:p>
      <w:pPr/>
      <w:r>
        <w:rPr>
          <w:i w:val="1"/>
          <w:iCs w:val="1"/>
        </w:rPr>
        <w:t xml:space="preserve">2. Как определяется объем прав, переданных по лицензионному договору?</w:t>
      </w:r>
    </w:p>
    <w:p>
      <w:pPr/>
      <w:r>
        <w:rPr>
          <w:i w:val="1"/>
          <w:iCs w:val="1"/>
        </w:rPr>
        <w:t xml:space="preserve">3. Правомерно ли использование фонограммы музыкального произведения с текстом на основании лицензионного договора, заключенного с изготовителем фонограммы, без заключения соответствующих договоров с авторами музыки и текста? В дальнейшем было установлено наличие у водителя грузового автомобиля договора обязательного страхования автогражданской ответственности.</w:t>
      </w:r>
    </w:p>
    <w:p>
      <w:pPr/>
      <w:r>
        <w:rPr>
          <w:b w:val="1"/>
          <w:bCs w:val="1"/>
        </w:rPr>
        <w:t xml:space="preserve">Задача 2.</w:t>
      </w:r>
      <w:r>
        <w:rPr/>
        <w:t xml:space="preserve"> Управление Октябрьской железной дороги поручило группе работников подготовить к изданию "Расписание движения пригородных поездов с вокзалов г. С.-Петербурга".</w:t>
      </w:r>
    </w:p>
    <w:p>
      <w:pPr/>
      <w:r>
        <w:rPr/>
        <w:t xml:space="preserve">Составитель расписания движения поездов с Балтийского вокзала Федорова обратилась к юристу за консультацией, можно ли считать подготовленное к изданию "Расписание" объектом авторского права.</w:t>
      </w:r>
    </w:p>
    <w:p>
      <w:pPr/>
      <w:r>
        <w:rPr/>
        <w:t xml:space="preserve">Одновременно ее интересовало, распространяется ли авторское право на подготовленную ею небольшую брошюру, в которой излагаются основные права и обязанности пассажиров, пользующихся пригородным транспортом. Она сомневается в этом, так как брошюра написана на основе действующего законодательства, а в законе об авторском праве сказано, что официальные документы, к которым относятся законы, не являются объектами авторского права.</w:t>
      </w:r>
    </w:p>
    <w:p>
      <w:pPr/>
      <w:r>
        <w:rPr>
          <w:i w:val="1"/>
          <w:iCs w:val="1"/>
        </w:rPr>
        <w:t xml:space="preserve">Какое разъяснение должно быть дано по этим вопросам? Какие требования предъявляются законом к объекту авторского права?</w:t>
      </w:r>
    </w:p>
    <w:p>
      <w:pPr/>
      <w:r>
        <w:rPr>
          <w:b w:val="1"/>
          <w:bCs w:val="1"/>
        </w:rPr>
        <w:t xml:space="preserve">Задача 3.</w:t>
      </w:r>
      <w:r>
        <w:rPr/>
        <w:t xml:space="preserve"> Общество "Арзамасский электромеханический завод" ("АЭМЗ") обратилось к обществу НПП "Резонанс" с иском о признании права преждепользования в отношении технического решения, содержащегося в пункте 1 формулы полезной модели "Система безопасности гидравлического грузоподъемного крана" (прибор ОНК-160С), защищенного патентом № 222.</w:t>
      </w:r>
    </w:p>
    <w:p>
      <w:pPr/>
      <w:r>
        <w:rPr/>
        <w:t xml:space="preserve">Обосновывая свои исковые требования, общество "АЭМЗ" сослалось на то, что оно до приоритета общества НПП "Резонанс" на спорную полезную модель произвело приготовления к использованию тождественного технического решения в приборах ОНК-160С, а именно: разработало техническое задание от 15.11.2004 "Многоцелевой прибор безопасности стрелового крана ОНК-160С", лицевой стороны конверта может быть размещен также логотип отправителя, признаны Роспатентом несущественными, поскольку они характеризуют только смысловое и изобразительное содержание информации, представляемой на конверте.</w:t>
      </w:r>
    </w:p>
    <w:p>
      <w:pPr/>
      <w:r>
        <w:rPr>
          <w:i w:val="1"/>
          <w:iCs w:val="1"/>
        </w:rPr>
        <w:t xml:space="preserve">1. Какие нормы права Гражданского кодекса Российской Федерации подлежат применению при рассмотрении спора? </w:t>
      </w:r>
    </w:p>
    <w:p>
      <w:pPr/>
      <w:r>
        <w:rPr>
          <w:i w:val="1"/>
          <w:iCs w:val="1"/>
        </w:rPr>
        <w:t xml:space="preserve">2. Обоснуйте позицию ответчика и истца.</w:t>
      </w:r>
    </w:p>
    <w:p>
      <w:pPr/>
      <w:r>
        <w:rPr>
          <w:b w:val="1"/>
          <w:bCs w:val="1"/>
        </w:rPr>
        <w:t xml:space="preserve">Задача 4.</w:t>
      </w:r>
      <w:r>
        <w:rPr/>
        <w:t xml:space="preserve"> В Роспатент 22.03.11 поступило заявление о регистрации договора на предоставление исключительной лицензии, заключенного между обществом"МДОПокрытие" и обществом "Керамические трансформаторы", от 04.03.2011 на использование изобретения по патенту № 333 (далее - лицензионный договор, договор) в отношении определенных в договоре способов использования.</w:t>
      </w:r>
    </w:p>
    <w:p>
      <w:pPr/>
      <w:r>
        <w:rPr/>
        <w:t xml:space="preserve">В соответствии с условиями лицензионного договора лицензиар предоставляет лицензиату исключительную лицензию на использование изобретения № 333 "Катушка индуктивности" в отношении способов использования, указанных в пунктах 1.1, 2.3 лицензионного договора (трансформаторы малой, средней и большой мощности). При этом в соответствии с пунктом 3.1.4 лицензионного договора за лицензиаром сохраняется право заключать с другими лицами лицензионные договоры на использование изобретения в отношении способов использования изобретения, не предусмотренных в лицензионном договоре.</w:t>
      </w:r>
    </w:p>
    <w:p>
      <w:pPr/>
      <w:r>
        <w:rPr/>
        <w:t xml:space="preserve">Решением Роспатента 28.06.2011 в государственной регистрации лицензионного договора отказано с указанием на несоответствие условий договора понятию лицензионного договора о предоставлении исключительной лицензии, определенному пунктом 1 статьи 1236 ГК РФ, поскольку в договоре содержалось условие о сохранении за правообладателем возможности заключать с другими лицами лицензионные договоры в отношении не перечисленных способов использования, что было оценено как внутренние противоречия (подпункт 10 пункта 7.10 Административного регламента Роспатента, утвержденного приказом Минобрнауки РФ от 29.10.2008).</w:t>
      </w:r>
    </w:p>
    <w:p>
      <w:pPr/>
      <w:r>
        <w:rPr>
          <w:i w:val="1"/>
          <w:iCs w:val="1"/>
        </w:rPr>
        <w:t xml:space="preserve">1. Может ли лицензиат оспорить решение Роспатента и в каком порядке он может это сделать?</w:t>
      </w:r>
    </w:p>
    <w:p>
      <w:pPr/>
      <w:r>
        <w:rPr>
          <w:i w:val="1"/>
          <w:iCs w:val="1"/>
        </w:rPr>
        <w:t xml:space="preserve">2.Какие нормы права подлежат применению в данном деле?</w:t>
      </w:r>
    </w:p>
    <w:p>
      <w:pPr/>
      <w:r>
        <w:rPr>
          <w:i w:val="1"/>
          <w:iCs w:val="1"/>
        </w:rPr>
        <w:t xml:space="preserve">3. Каким образом может быть рассмотрен спор? Обоснуйте позицию истца и ответчика.</w:t>
      </w:r>
    </w:p>
    <w:p>
      <w:pPr/>
      <w:r>
        <w:rPr>
          <w:b w:val="1"/>
          <w:bCs w:val="1"/>
        </w:rPr>
        <w:t xml:space="preserve">Задача 5.</w:t>
      </w:r>
      <w:r>
        <w:rPr/>
        <w:t xml:space="preserve"> Между обществом и комбинатом 01.03.2010 заключен договор о купле-продаже исключительной лицензии на использование промышленного образца "Бутылка для водки с этикетками и пробкой" (далее - промышленный образец). В соответствии с договором лицензиар обязался передать лицензиату за вознаграждение исключительное право на использование промышленного образца, защищенного патентом, на срок действия договора.</w:t>
      </w:r>
    </w:p>
    <w:p>
      <w:pPr/>
      <w:r>
        <w:rPr>
          <w:i w:val="1"/>
          <w:iCs w:val="1"/>
        </w:rPr>
        <w:t xml:space="preserve">1. Определите, какого рода договор заключен между сторонами.</w:t>
      </w:r>
    </w:p>
    <w:p>
      <w:pPr/>
      <w:r>
        <w:rPr>
          <w:i w:val="1"/>
          <w:iCs w:val="1"/>
        </w:rPr>
        <w:t xml:space="preserve">2. Какие правовые последствия повлечет то, что лицензиар к дате заключения договора не уплатил патентную пошлину?</w:t>
      </w:r>
    </w:p>
    <w:p/>
    <w:p>
      <w:pPr/>
      <w:r>
        <w:rPr/>
        <w:t xml:space="preserve">Контрольная работа</w:t>
      </w:r>
    </w:p>
    <w:p>
      <w:pPr/>
      <w:r>
        <w:rPr>
          <w:b w:val="1"/>
          <w:bCs w:val="1"/>
        </w:rPr>
        <w:t xml:space="preserve">Вариант 1 (выполняют студенты, фамилии которых начинаются на буквы «А» - «Л»)</w:t>
      </w:r>
    </w:p>
    <w:p>
      <w:pPr/>
      <w:r>
        <w:rPr/>
        <w:t xml:space="preserve">1. Электромеханический завод обратился к производственному кооперативу с предложением приобрести у последнего исключительную лицензию на производство реверсивного вентильного электродвигателя.</w:t>
      </w:r>
    </w:p>
    <w:p>
      <w:pPr/>
      <w:r>
        <w:rPr/>
        <w:t xml:space="preserve">Составьте лицензионный договор с учетом указанных условий.</w:t>
      </w:r>
    </w:p>
    <w:p>
      <w:pPr/>
      <w:r>
        <w:rPr/>
        <w:t xml:space="preserve">2. Чем отличается селекционное достижение от других объектов интеллектуальной собственности? Каковы особенности правовой защиты селекционных достижений?</w:t>
      </w:r>
    </w:p>
    <w:p>
      <w:pPr/>
      <w:r>
        <w:rPr>
          <w:b w:val="1"/>
          <w:bCs w:val="1"/>
        </w:rPr>
        <w:t xml:space="preserve">Вариант 2 (выполняют студенты, фамилии которых начинаются на буквы «М» - «О»)</w:t>
      </w:r>
    </w:p>
    <w:p>
      <w:pPr/>
      <w:r>
        <w:rPr/>
        <w:t xml:space="preserve">1. Композитор вместе с поэтом создали несколько свадебных и застольных песен, которые были исполнены в концертном зале. Издательство обратилось к авторам с предложением об издании этих песен на условиях неисключительной лицензии.</w:t>
      </w:r>
    </w:p>
    <w:p>
      <w:pPr/>
      <w:r>
        <w:rPr/>
        <w:t xml:space="preserve">Составьте лицензионный договор с учетом указанных условий.</w:t>
      </w:r>
    </w:p>
    <w:p>
      <w:pPr/>
      <w:r>
        <w:rPr/>
        <w:t xml:space="preserve">2. Чем отличается топология интегральных микросхем от других объектов интеллектуальной собственности? Каковы особенности правовой защиты топологий интегральных микросхем?</w:t>
      </w:r>
    </w:p>
    <w:p>
      <w:pPr/>
      <w:r>
        <w:rPr>
          <w:b w:val="1"/>
          <w:bCs w:val="1"/>
        </w:rPr>
        <w:t xml:space="preserve">Вариант 3 (выполняют студенты, фамилии которых начинаются на буквы «П» - «Я»)</w:t>
      </w:r>
    </w:p>
    <w:p>
      <w:pPr/>
      <w:r>
        <w:rPr/>
        <w:t xml:space="preserve">1. Совладельцам патента на полезную модель "Устройство для кондиционирования воздуха" поступило предложение от акционерного общества о продаже патентных прав.</w:t>
      </w:r>
    </w:p>
    <w:p>
      <w:pPr/>
      <w:r>
        <w:rPr/>
        <w:t xml:space="preserve">Составьте проект соответствующего договора.</w:t>
      </w:r>
    </w:p>
    <w:p>
      <w:pPr/>
      <w:r>
        <w:rPr/>
        <w:t xml:space="preserve">2. Чем отличается ноу-хау от других объектов интеллектуальной собственности? Каковы особенности правовой защиты ноу-хау?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numPr>
          <w:ilvl w:val="0"/>
          <w:numId w:val="2"/>
        </w:numPr>
      </w:pPr>
      <w:r>
        <w:rPr/>
        <w:t xml:space="preserve">Интеллектуальная собственность как объект гражданских прав. Система источников права интеллектуальной собственности.</w:t>
      </w:r>
    </w:p>
    <w:p>
      <w:pPr>
        <w:numPr>
          <w:ilvl w:val="0"/>
          <w:numId w:val="2"/>
        </w:numPr>
      </w:pPr>
      <w:r>
        <w:rPr/>
        <w:t xml:space="preserve">Секрет производства (ноу-хау) как объект авторского права. Субъекты права на секрет производства.</w:t>
      </w:r>
    </w:p>
    <w:p>
      <w:pPr>
        <w:numPr>
          <w:ilvl w:val="0"/>
          <w:numId w:val="2"/>
        </w:numPr>
      </w:pPr>
      <w:r>
        <w:rPr/>
        <w:t xml:space="preserve">Виды объектов интеллектуальной собственности.</w:t>
      </w:r>
    </w:p>
    <w:p>
      <w:pPr>
        <w:numPr>
          <w:ilvl w:val="0"/>
          <w:numId w:val="2"/>
        </w:numPr>
      </w:pPr>
      <w:r>
        <w:rPr/>
        <w:t xml:space="preserve">Передача и переход права на объекты интеллектуальной собственности. Лицензионный договор.</w:t>
      </w:r>
    </w:p>
    <w:p>
      <w:pPr>
        <w:numPr>
          <w:ilvl w:val="0"/>
          <w:numId w:val="2"/>
        </w:numPr>
      </w:pPr>
      <w:r>
        <w:rPr/>
        <w:t xml:space="preserve"> Интеллектуальные права. Понятие исключительного права. Неимущественное право.</w:t>
      </w:r>
    </w:p>
    <w:p>
      <w:pPr>
        <w:numPr>
          <w:ilvl w:val="0"/>
          <w:numId w:val="2"/>
        </w:numPr>
      </w:pPr>
      <w:r>
        <w:rPr/>
        <w:t xml:space="preserve">Договор отчуждения исключительного права.</w:t>
      </w:r>
    </w:p>
    <w:p>
      <w:pPr>
        <w:numPr>
          <w:ilvl w:val="0"/>
          <w:numId w:val="2"/>
        </w:numPr>
      </w:pPr>
      <w:r>
        <w:rPr/>
        <w:t xml:space="preserve">Правовое регулирование деятельности организаций, управляющих имущественными правами авторов на коллективной основе.</w:t>
      </w:r>
    </w:p>
    <w:p>
      <w:pPr>
        <w:numPr>
          <w:ilvl w:val="0"/>
          <w:numId w:val="2"/>
        </w:numPr>
      </w:pPr>
      <w:r>
        <w:rPr/>
        <w:t xml:space="preserve">Договор коммерческой концессии.</w:t>
      </w:r>
    </w:p>
    <w:p>
      <w:pPr>
        <w:numPr>
          <w:ilvl w:val="0"/>
          <w:numId w:val="2"/>
        </w:numPr>
      </w:pPr>
      <w:r>
        <w:rPr/>
        <w:t xml:space="preserve">Интеллектуальная собственность, охраняемая авторским правом. Понятие авторского права.</w:t>
      </w:r>
    </w:p>
    <w:p>
      <w:pPr>
        <w:numPr>
          <w:ilvl w:val="0"/>
          <w:numId w:val="2"/>
        </w:numPr>
      </w:pPr>
      <w:r>
        <w:rPr/>
        <w:t xml:space="preserve">Договор авторского заказа.</w:t>
      </w:r>
    </w:p>
    <w:p>
      <w:pPr>
        <w:numPr>
          <w:ilvl w:val="0"/>
          <w:numId w:val="2"/>
        </w:numPr>
      </w:pPr>
      <w:r>
        <w:rPr/>
        <w:t xml:space="preserve">Виды объектов авторского права. Понятие объективной формы</w:t>
      </w:r>
    </w:p>
    <w:p>
      <w:pPr>
        <w:numPr>
          <w:ilvl w:val="0"/>
          <w:numId w:val="2"/>
        </w:numPr>
      </w:pPr>
      <w:r>
        <w:rPr/>
        <w:t xml:space="preserve">Понятие контрафактной продукции.</w:t>
      </w:r>
    </w:p>
    <w:p>
      <w:pPr>
        <w:numPr>
          <w:ilvl w:val="0"/>
          <w:numId w:val="2"/>
        </w:numPr>
      </w:pPr>
      <w:r>
        <w:rPr/>
        <w:t xml:space="preserve">Понятие и виды субъектов авторского права. Соавторство и его виды.</w:t>
      </w:r>
    </w:p>
    <w:p>
      <w:pPr>
        <w:numPr>
          <w:ilvl w:val="0"/>
          <w:numId w:val="2"/>
        </w:numPr>
      </w:pPr>
      <w:r>
        <w:rPr/>
        <w:t xml:space="preserve">Правовая охрана программ для ЭВМ. Правоотношения, связанные с программами для ЭВМ.</w:t>
      </w:r>
    </w:p>
    <w:p>
      <w:pPr>
        <w:numPr>
          <w:ilvl w:val="0"/>
          <w:numId w:val="2"/>
        </w:numPr>
      </w:pPr>
      <w:r>
        <w:rPr/>
        <w:t xml:space="preserve">Результаты интеллектуальной деятельности, охраняемой правом, смежным с авторским. Понятие смежного права.</w:t>
      </w:r>
    </w:p>
    <w:p>
      <w:pPr>
        <w:numPr>
          <w:ilvl w:val="0"/>
          <w:numId w:val="2"/>
        </w:numPr>
      </w:pPr>
      <w:r>
        <w:rPr/>
        <w:t xml:space="preserve">Виды лицензий на право использования программного обеспечения.</w:t>
      </w:r>
    </w:p>
    <w:p>
      <w:pPr>
        <w:numPr>
          <w:ilvl w:val="0"/>
          <w:numId w:val="2"/>
        </w:numPr>
      </w:pPr>
      <w:r>
        <w:rPr/>
        <w:t xml:space="preserve">Понятие смежных прав. Разграничение авторского и смежных прав.</w:t>
      </w:r>
    </w:p>
    <w:p>
      <w:pPr>
        <w:numPr>
          <w:ilvl w:val="0"/>
          <w:numId w:val="2"/>
        </w:numPr>
      </w:pPr>
      <w:r>
        <w:rPr/>
        <w:t xml:space="preserve">Виды лицензий на право использования программного обеспечения с открытым исходным кодом.</w:t>
      </w:r>
    </w:p>
    <w:p>
      <w:pPr>
        <w:numPr>
          <w:ilvl w:val="0"/>
          <w:numId w:val="2"/>
        </w:numPr>
      </w:pPr>
      <w:r>
        <w:rPr/>
        <w:t xml:space="preserve">Субъекты смежных прав. Права субъектов смежных прав.</w:t>
      </w:r>
    </w:p>
    <w:p>
      <w:pPr>
        <w:numPr>
          <w:ilvl w:val="0"/>
          <w:numId w:val="2"/>
        </w:numPr>
      </w:pPr>
      <w:r>
        <w:rPr/>
        <w:t xml:space="preserve">Технические средства защиты авторского права и смежных с ним прав.</w:t>
      </w:r>
    </w:p>
    <w:p>
      <w:pPr>
        <w:numPr>
          <w:ilvl w:val="0"/>
          <w:numId w:val="2"/>
        </w:numPr>
      </w:pPr>
      <w:r>
        <w:rPr/>
        <w:t xml:space="preserve">Результаты интеллектуальной деятельности, охраняемые патентным правом. Понятие патентного права.</w:t>
      </w:r>
    </w:p>
    <w:p>
      <w:pPr>
        <w:numPr>
          <w:ilvl w:val="0"/>
          <w:numId w:val="2"/>
        </w:numPr>
      </w:pPr>
      <w:r>
        <w:rPr/>
        <w:t xml:space="preserve">Технически средства защиты авторских прав и смежного с ним права.</w:t>
      </w:r>
    </w:p>
    <w:p>
      <w:pPr>
        <w:numPr>
          <w:ilvl w:val="0"/>
          <w:numId w:val="2"/>
        </w:numPr>
      </w:pPr>
      <w:r>
        <w:rPr/>
        <w:t xml:space="preserve">Объекты патентного права.</w:t>
      </w:r>
    </w:p>
    <w:p>
      <w:pPr>
        <w:numPr>
          <w:ilvl w:val="0"/>
          <w:numId w:val="2"/>
        </w:numPr>
      </w:pPr>
      <w:r>
        <w:rPr/>
        <w:t xml:space="preserve">Уголовно-правовая охрана интеллектуальной собственности.</w:t>
      </w:r>
    </w:p>
    <w:p>
      <w:pPr>
        <w:numPr>
          <w:ilvl w:val="0"/>
          <w:numId w:val="2"/>
        </w:numPr>
      </w:pPr>
      <w:r>
        <w:rPr/>
        <w:t xml:space="preserve">Субъекты патентного права. Права субъектов патентных прав.</w:t>
      </w:r>
    </w:p>
    <w:p>
      <w:pPr>
        <w:numPr>
          <w:ilvl w:val="0"/>
          <w:numId w:val="2"/>
        </w:numPr>
      </w:pPr>
      <w:r>
        <w:rPr/>
        <w:t xml:space="preserve">Охрана объектов интеллектуальной собственности средствами законодательства об административных правонарушениях.</w:t>
      </w:r>
    </w:p>
    <w:p>
      <w:pPr>
        <w:numPr>
          <w:ilvl w:val="0"/>
          <w:numId w:val="2"/>
        </w:numPr>
      </w:pPr>
      <w:r>
        <w:rPr/>
        <w:t xml:space="preserve">Понятие правовой охраны средств индивидуализации.</w:t>
      </w:r>
    </w:p>
    <w:p>
      <w:pPr>
        <w:numPr>
          <w:ilvl w:val="0"/>
          <w:numId w:val="2"/>
        </w:numPr>
      </w:pPr>
      <w:r>
        <w:rPr/>
        <w:t xml:space="preserve">Виды средств индивидуализации юридических лиц, товаров, работ, услуг и предприятий.</w:t>
      </w:r>
    </w:p>
    <w:p>
      <w:pPr>
        <w:numPr>
          <w:ilvl w:val="0"/>
          <w:numId w:val="2"/>
        </w:numPr>
      </w:pPr>
      <w:r>
        <w:rPr/>
        <w:t xml:space="preserve">Субъекты права на средства индивидуализации юридических лиц, товаров, работ, услуг и предприятий.</w:t>
      </w:r>
    </w:p>
    <w:p>
      <w:pPr>
        <w:numPr>
          <w:ilvl w:val="0"/>
          <w:numId w:val="2"/>
        </w:numPr>
      </w:pPr>
      <w:r>
        <w:rPr/>
        <w:t xml:space="preserve">Права субъектов на средства индивидуализации юридических лиц, товаров, работ, услуг и предприятий.</w:t>
      </w:r>
    </w:p>
    <w:p>
      <w:pPr>
        <w:numPr>
          <w:ilvl w:val="0"/>
          <w:numId w:val="2"/>
        </w:numPr>
      </w:pPr>
      <w:r>
        <w:rPr/>
        <w:t xml:space="preserve">Система источников современного авторского права России.</w:t>
      </w:r>
    </w:p>
    <w:p>
      <w:pPr>
        <w:numPr>
          <w:ilvl w:val="0"/>
          <w:numId w:val="2"/>
        </w:numPr>
      </w:pPr>
      <w:r>
        <w:rPr/>
        <w:t xml:space="preserve">Государство как субъект авторского права.</w:t>
      </w:r>
    </w:p>
    <w:p>
      <w:pPr>
        <w:numPr>
          <w:ilvl w:val="0"/>
          <w:numId w:val="2"/>
        </w:numPr>
      </w:pPr>
      <w:r>
        <w:rPr/>
        <w:t xml:space="preserve">Порядок оформления прав на объект авторского права.</w:t>
      </w:r>
    </w:p>
    <w:p>
      <w:pPr>
        <w:numPr>
          <w:ilvl w:val="0"/>
          <w:numId w:val="2"/>
        </w:numPr>
      </w:pPr>
      <w:r>
        <w:rPr/>
        <w:t xml:space="preserve">Сущность исключительного права, предоставляемого законом правообладателям (авторское право).</w:t>
      </w:r>
    </w:p>
    <w:p>
      <w:pPr>
        <w:numPr>
          <w:ilvl w:val="0"/>
          <w:numId w:val="2"/>
        </w:numPr>
      </w:pPr>
      <w:r>
        <w:rPr/>
        <w:t xml:space="preserve">Правовое регулирование передачи авторских прав. Авторский договор.</w:t>
      </w:r>
    </w:p>
    <w:p>
      <w:pPr>
        <w:numPr>
          <w:ilvl w:val="0"/>
          <w:numId w:val="2"/>
        </w:numPr>
      </w:pPr>
      <w:r>
        <w:rPr/>
        <w:t xml:space="preserve">Авторы произведений как субъекты авторского права.</w:t>
      </w:r>
    </w:p>
    <w:p>
      <w:pPr>
        <w:numPr>
          <w:ilvl w:val="0"/>
          <w:numId w:val="2"/>
        </w:numPr>
      </w:pPr>
      <w:r>
        <w:rPr/>
        <w:t xml:space="preserve">Наследники и иные правопреемники как субъекты авторского права.</w:t>
      </w:r>
    </w:p>
    <w:p>
      <w:pPr>
        <w:numPr>
          <w:ilvl w:val="0"/>
          <w:numId w:val="2"/>
        </w:numPr>
      </w:pPr>
      <w:r>
        <w:rPr/>
        <w:t xml:space="preserve">Субъективное авторское право юридического лица.</w:t>
      </w:r>
    </w:p>
    <w:p>
      <w:pPr>
        <w:numPr>
          <w:ilvl w:val="0"/>
          <w:numId w:val="2"/>
        </w:numPr>
      </w:pPr>
      <w:r>
        <w:rPr/>
        <w:t xml:space="preserve">Исполнители, производители фонограмм, организации эфирного и кабельного вещания как субъекты смежных прав.</w:t>
      </w:r>
    </w:p>
    <w:p>
      <w:pPr>
        <w:numPr>
          <w:ilvl w:val="0"/>
          <w:numId w:val="2"/>
        </w:numPr>
      </w:pPr>
      <w:r>
        <w:rPr/>
        <w:t xml:space="preserve">Содержание исключительного права исполнителей, производителей фонограмм, организаций эфирного и кабельного вещания.</w:t>
      </w:r>
    </w:p>
    <w:p>
      <w:pPr>
        <w:numPr>
          <w:ilvl w:val="0"/>
          <w:numId w:val="2"/>
        </w:numPr>
      </w:pPr>
      <w:r>
        <w:rPr/>
        <w:t xml:space="preserve">Уголовная ответственность за разглашение коммерческой и банковской тайны.</w:t>
      </w:r>
    </w:p>
    <w:p>
      <w:pPr>
        <w:numPr>
          <w:ilvl w:val="0"/>
          <w:numId w:val="2"/>
        </w:numPr>
      </w:pPr>
      <w:r>
        <w:rPr/>
        <w:t xml:space="preserve">Основные положения Бернской конвенции об охране литературных и художественных произведений.</w:t>
      </w:r>
    </w:p>
    <w:p>
      <w:pPr>
        <w:numPr>
          <w:ilvl w:val="0"/>
          <w:numId w:val="2"/>
        </w:numPr>
      </w:pPr>
      <w:r>
        <w:rPr/>
        <w:t xml:space="preserve">Основные международные соглашения в области охраны авторских прав.</w:t>
      </w:r>
    </w:p>
    <w:p>
      <w:pPr>
        <w:numPr>
          <w:ilvl w:val="0"/>
          <w:numId w:val="2"/>
        </w:numPr>
      </w:pPr>
      <w:r>
        <w:rPr/>
        <w:t xml:space="preserve">Основные международные соглашения в области охраны смежных прав.</w:t>
      </w:r>
    </w:p>
    <w:p>
      <w:pPr>
        <w:numPr>
          <w:ilvl w:val="0"/>
          <w:numId w:val="2"/>
        </w:numPr>
      </w:pPr>
      <w:r>
        <w:rPr/>
        <w:t xml:space="preserve">Международно-правовая охрана промышленной собственности. Характеристика Парижской конвенции.</w:t>
      </w:r>
    </w:p>
    <w:p>
      <w:pPr>
        <w:numPr>
          <w:ilvl w:val="0"/>
          <w:numId w:val="2"/>
        </w:numPr>
      </w:pPr>
      <w:r>
        <w:rPr/>
        <w:t xml:space="preserve">Принципы права интеллектуальной собственности.</w:t>
      </w:r>
    </w:p>
    <w:p>
      <w:pPr>
        <w:numPr>
          <w:ilvl w:val="0"/>
          <w:numId w:val="2"/>
        </w:numPr>
      </w:pPr>
      <w:r>
        <w:rPr/>
        <w:t xml:space="preserve">Произведения, не являющиеся объектами авторского права.</w:t>
      </w:r>
    </w:p>
    <w:p>
      <w:pPr>
        <w:numPr>
          <w:ilvl w:val="0"/>
          <w:numId w:val="2"/>
        </w:numPr>
      </w:pPr>
      <w:r>
        <w:rPr/>
        <w:t xml:space="preserve">Понятие изобретения и условия его патентоспособности.</w:t>
      </w:r>
    </w:p>
    <w:p>
      <w:pPr>
        <w:numPr>
          <w:ilvl w:val="0"/>
          <w:numId w:val="2"/>
        </w:numPr>
      </w:pPr>
      <w:r>
        <w:rPr/>
        <w:t xml:space="preserve">Понятие полезной модели и условия ее патентоспособности.</w:t>
      </w:r>
    </w:p>
    <w:p>
      <w:pPr>
        <w:numPr>
          <w:ilvl w:val="0"/>
          <w:numId w:val="2"/>
        </w:numPr>
      </w:pPr>
      <w:r>
        <w:rPr/>
        <w:t xml:space="preserve">Понятие промышленного образца и условия его патентоспособности.</w:t>
      </w:r>
    </w:p>
    <w:p>
      <w:pPr>
        <w:numPr>
          <w:ilvl w:val="0"/>
          <w:numId w:val="2"/>
        </w:numPr>
      </w:pPr>
      <w:r>
        <w:rPr/>
        <w:t xml:space="preserve">Секретные объекты промышленной собственности.</w:t>
      </w:r>
    </w:p>
    <w:p>
      <w:pPr>
        <w:numPr>
          <w:ilvl w:val="0"/>
          <w:numId w:val="2"/>
        </w:numPr>
      </w:pPr>
      <w:r>
        <w:rPr/>
        <w:t xml:space="preserve">Понятие и виды охранных документов.</w:t>
      </w:r>
    </w:p>
    <w:p>
      <w:pPr>
        <w:numPr>
          <w:ilvl w:val="0"/>
          <w:numId w:val="2"/>
        </w:numPr>
      </w:pPr>
      <w:r>
        <w:rPr/>
        <w:t xml:space="preserve">Основания возникновения субъективных прав авторов и патентообладателей.</w:t>
      </w:r>
    </w:p>
    <w:p>
      <w:pPr>
        <w:numPr>
          <w:ilvl w:val="0"/>
          <w:numId w:val="2"/>
        </w:numPr>
      </w:pPr>
      <w:r>
        <w:rPr/>
        <w:t xml:space="preserve">Порядок проведения экспертизы заявки на изобретение, полезную модель, промышленный образец.</w:t>
      </w:r>
    </w:p>
    <w:p>
      <w:pPr>
        <w:numPr>
          <w:ilvl w:val="0"/>
          <w:numId w:val="2"/>
        </w:numPr>
      </w:pPr>
      <w:r>
        <w:rPr/>
        <w:t xml:space="preserve">Зарубежное патентование объектов патентного права Российской  Федерации.</w:t>
      </w:r>
    </w:p>
    <w:p>
      <w:pPr>
        <w:numPr>
          <w:ilvl w:val="0"/>
          <w:numId w:val="2"/>
        </w:numPr>
      </w:pPr>
      <w:r>
        <w:rPr/>
        <w:t xml:space="preserve">Критерий творческой деятельности. Критерий оригинальности. Критерий новизны.</w:t>
      </w:r>
    </w:p>
    <w:p>
      <w:pPr>
        <w:numPr>
          <w:ilvl w:val="0"/>
          <w:numId w:val="2"/>
        </w:numPr>
      </w:pPr>
      <w:r>
        <w:rPr/>
        <w:t xml:space="preserve">Проблемы формы и содержания в авторском праве.</w:t>
      </w:r>
    </w:p>
    <w:p>
      <w:pPr>
        <w:numPr>
          <w:ilvl w:val="0"/>
          <w:numId w:val="2"/>
        </w:numPr>
      </w:pPr>
      <w:r>
        <w:rPr/>
        <w:t xml:space="preserve">Правовой статус служебных объектов интеллектуальной собственности.</w:t>
      </w:r>
    </w:p>
    <w:p>
      <w:pPr>
        <w:numPr>
          <w:ilvl w:val="0"/>
          <w:numId w:val="2"/>
        </w:numPr>
      </w:pPr>
      <w:r>
        <w:rPr/>
        <w:t xml:space="preserve">Производные и составные произведения.</w:t>
      </w:r>
    </w:p>
    <w:p>
      <w:pPr>
        <w:numPr>
          <w:ilvl w:val="0"/>
          <w:numId w:val="2"/>
        </w:numPr>
      </w:pPr>
      <w:r>
        <w:rPr/>
        <w:t xml:space="preserve">Объекты, не охраняемые авторским правом.</w:t>
      </w:r>
    </w:p>
    <w:p>
      <w:pPr>
        <w:numPr>
          <w:ilvl w:val="0"/>
          <w:numId w:val="2"/>
        </w:numPr>
      </w:pPr>
      <w:r>
        <w:rPr/>
        <w:t xml:space="preserve">Правовой режим писем. Правовой режим фотографий.</w:t>
      </w:r>
    </w:p>
    <w:p>
      <w:pPr>
        <w:numPr>
          <w:ilvl w:val="0"/>
          <w:numId w:val="2"/>
        </w:numPr>
      </w:pPr>
      <w:r>
        <w:rPr/>
        <w:t xml:space="preserve">Авторское право составителей сборников. Соотношение прав составителей и прав авторов произведений, вошедших в составные произведения.</w:t>
      </w:r>
    </w:p>
    <w:p>
      <w:pPr>
        <w:numPr>
          <w:ilvl w:val="0"/>
          <w:numId w:val="2"/>
        </w:numPr>
      </w:pPr>
      <w:r>
        <w:rPr/>
        <w:t xml:space="preserve">Авторское право переводчиков и авторов других производных произведений.</w:t>
      </w:r>
    </w:p>
    <w:p>
      <w:pPr>
        <w:numPr>
          <w:ilvl w:val="0"/>
          <w:numId w:val="2"/>
        </w:numPr>
      </w:pPr>
      <w:r>
        <w:rPr/>
        <w:t xml:space="preserve">Специфика объектов интеллектуальной собственности. Группы объектов интеллектуальной собственности.</w:t>
      </w:r>
    </w:p>
    <w:p>
      <w:pPr>
        <w:numPr>
          <w:ilvl w:val="0"/>
          <w:numId w:val="2"/>
        </w:numPr>
      </w:pPr>
      <w:r>
        <w:rPr/>
        <w:t xml:space="preserve">Правовой статус служебных объектов интеллектуальной собственности.</w:t>
      </w:r>
    </w:p>
    <w:p>
      <w:pPr>
        <w:numPr>
          <w:ilvl w:val="0"/>
          <w:numId w:val="2"/>
        </w:numPr>
      </w:pPr>
      <w:r>
        <w:rPr/>
        <w:t xml:space="preserve">Авторское право на аудиовизуальное произведение.</w:t>
      </w:r>
    </w:p>
    <w:p>
      <w:pPr>
        <w:numPr>
          <w:ilvl w:val="0"/>
          <w:numId w:val="2"/>
        </w:numPr>
      </w:pPr>
      <w:r>
        <w:rPr/>
        <w:t xml:space="preserve">Личные неимущественные права авторов.</w:t>
      </w:r>
    </w:p>
    <w:p>
      <w:pPr>
        <w:numPr>
          <w:ilvl w:val="0"/>
          <w:numId w:val="2"/>
        </w:numPr>
      </w:pPr>
      <w:r>
        <w:rPr/>
        <w:t xml:space="preserve">Право доступа к произведениям изобразительного искусства. Право следования</w:t>
      </w:r>
    </w:p>
    <w:p>
      <w:pPr>
        <w:numPr>
          <w:ilvl w:val="0"/>
          <w:numId w:val="2"/>
        </w:numPr>
      </w:pPr>
      <w:r>
        <w:rPr/>
        <w:t xml:space="preserve">Имущественные права авторов.</w:t>
      </w:r>
    </w:p>
    <w:p>
      <w:pPr>
        <w:numPr>
          <w:ilvl w:val="0"/>
          <w:numId w:val="2"/>
        </w:numPr>
      </w:pPr>
      <w:r>
        <w:rPr/>
        <w:t xml:space="preserve">Воспроизведение произведения в личных целях с выплатой и без выплаты авторского вознаграждения.</w:t>
      </w:r>
    </w:p>
    <w:p>
      <w:pPr>
        <w:numPr>
          <w:ilvl w:val="0"/>
          <w:numId w:val="2"/>
        </w:numPr>
      </w:pPr>
      <w:r>
        <w:rPr/>
        <w:t xml:space="preserve">Использование произведения без согласия автора и без выплаты авторского вознаграждения.</w:t>
      </w:r>
    </w:p>
    <w:p>
      <w:pPr>
        <w:numPr>
          <w:ilvl w:val="0"/>
          <w:numId w:val="2"/>
        </w:numPr>
      </w:pPr>
      <w:r>
        <w:rPr/>
        <w:t xml:space="preserve">Срок действия авторского права. Понятие общественного достояния.</w:t>
      </w:r>
    </w:p>
    <w:p>
      <w:pPr>
        <w:numPr>
          <w:ilvl w:val="0"/>
          <w:numId w:val="2"/>
        </w:numPr>
      </w:pPr>
      <w:r>
        <w:rPr/>
        <w:t xml:space="preserve">Срок охраны смежных прав.</w:t>
      </w:r>
    </w:p>
    <w:p>
      <w:pPr>
        <w:numPr>
          <w:ilvl w:val="0"/>
          <w:numId w:val="2"/>
        </w:numPr>
      </w:pPr>
      <w:r>
        <w:rPr/>
        <w:t xml:space="preserve">Авторский договор о передаче исключительных прав.</w:t>
      </w:r>
    </w:p>
    <w:p>
      <w:pPr>
        <w:numPr>
          <w:ilvl w:val="0"/>
          <w:numId w:val="2"/>
        </w:numPr>
      </w:pPr>
      <w:r>
        <w:rPr/>
        <w:t xml:space="preserve">Авторский договор о передаче неисключительных прав.</w:t>
      </w:r>
    </w:p>
    <w:p>
      <w:pPr>
        <w:numPr>
          <w:ilvl w:val="0"/>
          <w:numId w:val="2"/>
        </w:numPr>
      </w:pPr>
      <w:r>
        <w:rPr/>
        <w:t xml:space="preserve">Процедура получения патента на изобретение.</w:t>
      </w:r>
    </w:p>
    <w:p>
      <w:pPr>
        <w:numPr>
          <w:ilvl w:val="0"/>
          <w:numId w:val="2"/>
        </w:numPr>
      </w:pPr>
      <w:r>
        <w:rPr/>
        <w:t xml:space="preserve">Признаки устройства. Уровень техники.</w:t>
      </w:r>
    </w:p>
    <w:p>
      <w:pPr>
        <w:numPr>
          <w:ilvl w:val="0"/>
          <w:numId w:val="2"/>
        </w:numPr>
      </w:pPr>
      <w:r>
        <w:rPr/>
        <w:t xml:space="preserve">Новизна изобретения. Изобретательский уровень. Промышленная применимость.</w:t>
      </w:r>
    </w:p>
    <w:p>
      <w:pPr>
        <w:numPr>
          <w:ilvl w:val="0"/>
          <w:numId w:val="2"/>
        </w:numPr>
      </w:pPr>
      <w:r>
        <w:rPr/>
        <w:t xml:space="preserve">Аналог и прототип. Существенные и эквивалентные признаки изобретения.</w:t>
      </w:r>
    </w:p>
    <w:p>
      <w:pPr>
        <w:numPr>
          <w:ilvl w:val="0"/>
          <w:numId w:val="2"/>
        </w:numPr>
      </w:pPr>
      <w:r>
        <w:rPr/>
        <w:t xml:space="preserve">Патентоспособность. Доказательства патентоспособности изобретения.</w:t>
      </w:r>
    </w:p>
    <w:p>
      <w:pPr>
        <w:numPr>
          <w:ilvl w:val="0"/>
          <w:numId w:val="2"/>
        </w:numPr>
      </w:pPr>
      <w:r>
        <w:rPr/>
        <w:t xml:space="preserve">Патентные исследования. Патентная чистота.</w:t>
      </w:r>
    </w:p>
    <w:p>
      <w:pPr>
        <w:numPr>
          <w:ilvl w:val="0"/>
          <w:numId w:val="2"/>
        </w:numPr>
      </w:pPr>
      <w:r>
        <w:rPr/>
        <w:t xml:space="preserve">Знак охраны авторского права (копирайт).</w:t>
      </w:r>
    </w:p>
    <w:p>
      <w:pPr>
        <w:numPr>
          <w:ilvl w:val="0"/>
          <w:numId w:val="2"/>
        </w:numPr>
      </w:pPr>
      <w:r>
        <w:rPr/>
        <w:t xml:space="preserve">Отличие патентного права от aвторского права.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Цель изучаемой дисциплины – познакомить студентов с основами патентно-лицензионной деятельности как в России, так и за рубежом, привить им умение и навыки в проведении патентных исследований для анализа новизны и актуальности разрабатываемых  технологий, оборудования, веществ, объектов дизайна. При создании интеллектуальной собственности уметь правильно выбрать форму правовой охраны в виде полезной модели, изобретения или промышленного образца.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Основной формой работы студента является самостоятельное изучение законов, подзаконных актов, другой литературы, перечень которой приводится в УМК.</w:t>
      </w:r>
    </w:p>
    <w:p>
      <w:pPr/>
      <w:r>
        <w:rPr/>
        <w:t xml:space="preserve">В связи с гармонизацией законодательств по патентно-лицензионной деятельности во всем мире, предлагается знакомство с информацией в Интернет–www.fips.ru. </w:t>
      </w:r>
    </w:p>
    <w:p>
      <w:pPr/>
      <w:r>
        <w:rPr/>
        <w:t xml:space="preserve">Руководствуясь программой дисциплины и настоящими  методическими указаниями, студенты дополняют работу с литературой патентными исследованиями по тематике своей будущей специальности.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Рахматулина, Р.Ш. Актуальные проблемы права интеллектуальной собственности : учебное пособие / Р.Ш. Рахматулина, Е.А. Свиридова ; Финансовый университет при Правительстве РФ. - Москва : Прометей, 2018. - 194 с. - Библиогр. в кн. - ISBN 978-5-907-003-62-0 ; То же [Электронный ресурс]. - URL: </w:t>
      </w:r>
      <w:hyperlink r:id="rId7" w:history="1">
        <w:r>
          <w:rPr/>
          <w:t xml:space="preserve">http://biblioclub.ru/index.php?page=book&amp;id=494921</w:t>
        </w:r>
      </w:hyperlink>
      <w:r>
        <w:rPr/>
        <w:t xml:space="preserve"> (13.08.2019).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Рахматулина, Р.Ш. Актуальные проблемы права интеллектуальной собственности : учебное пособие / Р.Ш. Рахматулина, Е.А. Свиридова ; Финансовый университет при Правительстве РФ. - Москва : Прометей, 2018. - 194 с. - Библиогр. в кн. - ISBN 978-5-907-003-62-0 ; То же [Электронный ресурс]. - URL: </w:t>
      </w:r>
      <w:hyperlink r:id="rId7" w:history="1">
        <w:r>
          <w:rPr/>
          <w:t xml:space="preserve">http://biblioclub.ru/index.php?page=book&amp;id=494921</w:t>
        </w:r>
      </w:hyperlink>
      <w:r>
        <w:rPr/>
        <w:t xml:space="preserve"> (13.08.2019).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hyperlink r:id="rId8" w:history="1">
        <w:r>
          <w:rPr/>
          <w:t xml:space="preserve">система Кодекс 6.4.2 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A5BB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B35B9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76592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9F05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8C59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_red&amp;id=494921" TargetMode="External"/><Relationship Id="rId8" Type="http://schemas.openxmlformats.org/officeDocument/2006/relationships/hyperlink" Target="https://reestr.minsvyaz.ru/reestr/15528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2026-04-21T00:32:36+03:00</dcterms:created>
  <dcterms:modified xsi:type="dcterms:W3CDTF">2026-04-21T00:32:36+03:00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