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ПРАВ УЧАСТНИКОВ ГРАЖДАНСКО-ПРАВОВЫХ ОТНОШЕНИЙ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прав участников гражданско-правовых отношений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Задаток.Независимая гарантия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Поручительство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Залог как способ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об обеспечении обязательств. Неустойка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функции задатка. Неденежный «задаток». Соотношение задатка и аванса. Последствия нарушения обязательства, обеспеченного задатком. Понятие нарушения: соотношение неисполнения и ненадлежащего исполнения. Задаток по предварительному договору.Понятие независимой гарантии. Субъектный состав независимой гарантии. Основания возникновения гарантийного обязательства. Соглашение между гарантом и принципалом. Плата за выдачу гарантии. Соотношение независимой гарантии и страхования ответственности по договору. Соотношение независимой гарантии и поручительства.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природа договора поручительства. Виды обязательств, обеспечение которых возможно поручительством. Момент, до которого допускается привлечение поручителя. Поручительство и исполнение обязательства третьим лицом. Согласие должника на поручительство. Оформление отношений должника и поручителя. Недобросовестное использование поручительства в целях обхода законодательства: изменение подсудности спора, обход правил о запрете уступки и др. Возражения, которые может противопоставить поручитель требованию кредитора в силу закона или договора.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Вещная и обязательственная концепция залога. Залог с передачей и без передачи владения залогодержателю. Залог со стороны третьего лица. Ипотека. Залог в силу закона: разновидности по российскому законодательству и правовые проблемы. Порядок регистрации при ее необходимости в силу специфики объекта залога. Залог товаров в обороте. Залог товаров на складе (использование складских свидетельств). Объекты, ограниченные в обороте. Объем имущества, находящегося в залоге. Залог движимых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способов обеспечения исполнения обязательств и их место в системе гражданского права. Классификации. Способы обеспечения – гарантия исполнения обязательств. Виды обязательств и виды обеспечения. Определение и признаки способов обеспечения. Абсолютная и относительная акцессорность. Понятие неустойки, вопрос о допустимости «товарной неустойки». Неустойка как обязательство. Неустойка как мера ответственности. Вопросы квалификации повышенных процентов в кредитном договоре. Исковая давность по требованиям об уплате неустойки. Виды неустоек: штраф и пени, законная и договорная.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 ответственности поручителя по долгам должника. Особенности солидарной и субсидиарной ответственности поручителя. Обеспечение исполнения обязательств поручителя. Последствия исполнения поручителем обеспечиваемого обязательства: переход прав к должнику, переход прав залогодержателя, проблема перехода прав к другому поручителю, начисление процентов на уплаченную сумму. Извещение об исполнении обязательства – предотвращение двойного исполнения. Основания прекращения поручительства.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Последующий залог, установление баланса интересов участников. Пользование и распоряжение предметом залога. Сохранение залога при переходе права собственности на заложенное имущество (право следования). Защита добросовестного лица в залоговых правоотношениях: добросовестное приобретение права залога, прекращение права залога в случае приобретения вещи добросовестным приобретателем. Порядок принятия решений об обращении взыскания на предмет залога. Внесудебная реализация предмета залога. Оценка предмета залога и начальная продажная цена на торгах. Отсрочка обращения взыскания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Постановлением Пленума Верховного Суда РФ от 24.03.2016 N 7 (ред. от 22.06.2021) &amp;amp;quot;О применении судами некоторых положений Гражданского кодекса Российской Федерации об ответственности за нарушение обязательств&amp;amp;quot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Постановлением Пленума Верховного Суда РФ от 24.12.2020 N 45 &amp;amp;amp;quot;О некоторых вопросах разрешения споров о поручительстве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Постановлением Пленума ВАС РФ от 17.02.2011 N 10 &amp;amp;quot;О некоторых вопросах применения законодательства о залоге&amp;amp;quot;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статьей Р.С.Бевзенко  &amp;amp;quot;Акцессорность обеспечительных обязательств: европейская правовая традиция и российская практика&amp;amp;quot;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Понятие и способы обеспечения обязательств в ГК РФ. </w:t>
      </w:r>
      <w:r>
        <w:rPr/>
        <w:t xml:space="preserve">Цель и правовая основа.</w:t>
      </w:r>
    </w:p>
    <w:p>
      <w:pPr>
        <w:numPr>
          <w:ilvl w:val="0"/>
          <w:numId w:val="1"/>
        </w:numPr>
      </w:pPr>
      <w:r>
        <w:rPr/>
        <w:t xml:space="preserve">Неустойка как способ обеспечения исполнения обязательств. </w:t>
      </w:r>
      <w:r>
        <w:rPr/>
        <w:t xml:space="preserve">Форма соглашения о неустойке.</w:t>
      </w:r>
    </w:p>
    <w:p>
      <w:pPr>
        <w:numPr>
          <w:ilvl w:val="0"/>
          <w:numId w:val="1"/>
        </w:numPr>
      </w:pPr>
      <w:r>
        <w:rPr/>
        <w:t xml:space="preserve">Виды неустойки. Основания для снижения размера неустойки.</w:t>
      </w:r>
    </w:p>
    <w:p>
      <w:pPr>
        <w:numPr>
          <w:ilvl w:val="0"/>
          <w:numId w:val="1"/>
        </w:numPr>
      </w:pPr>
      <w:r>
        <w:rPr/>
        <w:t xml:space="preserve">Залог. Понятие залога и основания возникновения залога.</w:t>
      </w:r>
    </w:p>
    <w:p>
      <w:pPr>
        <w:numPr>
          <w:ilvl w:val="0"/>
          <w:numId w:val="1"/>
        </w:numPr>
      </w:pPr>
      <w:r>
        <w:rPr/>
        <w:t xml:space="preserve">Залогодатель, залогодержатель, созалогодержатели.</w:t>
      </w:r>
    </w:p>
    <w:p>
      <w:pPr>
        <w:numPr>
          <w:ilvl w:val="0"/>
          <w:numId w:val="1"/>
        </w:numPr>
      </w:pPr>
      <w:r>
        <w:rPr/>
        <w:t xml:space="preserve">Очередность удовлетворения требований залогодержателей.</w:t>
      </w:r>
    </w:p>
    <w:p>
      <w:pPr>
        <w:numPr>
          <w:ilvl w:val="0"/>
          <w:numId w:val="1"/>
        </w:numPr>
      </w:pPr>
      <w:r>
        <w:rPr/>
        <w:t xml:space="preserve">Порядок обращения взыскания на заложенное имущество.</w:t>
      </w:r>
    </w:p>
    <w:p>
      <w:pPr>
        <w:numPr>
          <w:ilvl w:val="0"/>
          <w:numId w:val="1"/>
        </w:numPr>
      </w:pPr>
      <w:r>
        <w:rPr/>
        <w:t xml:space="preserve">Реестр уведомлений о залоге: особенности внесения данных о движимых и недвижимых вещах, значение реестровой записи.</w:t>
      </w:r>
    </w:p>
    <w:p>
      <w:pPr>
        <w:numPr>
          <w:ilvl w:val="0"/>
          <w:numId w:val="1"/>
        </w:numPr>
      </w:pPr>
      <w:r>
        <w:rPr/>
        <w:t xml:space="preserve">Основания прекращения залога.</w:t>
      </w:r>
    </w:p>
    <w:p>
      <w:pPr>
        <w:numPr>
          <w:ilvl w:val="0"/>
          <w:numId w:val="1"/>
        </w:numPr>
      </w:pPr>
      <w:r>
        <w:rPr/>
        <w:t xml:space="preserve">Три вида эластичности залога.</w:t>
      </w:r>
    </w:p>
    <w:p>
      <w:pPr>
        <w:numPr>
          <w:ilvl w:val="0"/>
          <w:numId w:val="1"/>
        </w:numPr>
      </w:pPr>
      <w:r>
        <w:rPr/>
        <w:t xml:space="preserve">Удержание вещи как способ обеспечения исполнения обязательств по договору.</w:t>
      </w:r>
    </w:p>
    <w:p>
      <w:pPr>
        <w:numPr>
          <w:ilvl w:val="0"/>
          <w:numId w:val="1"/>
        </w:numPr>
      </w:pPr>
      <w:r>
        <w:rPr/>
        <w:t xml:space="preserve">Поручительство как способ обеспечения исполнения обязательств по договору.</w:t>
      </w:r>
    </w:p>
    <w:p>
      <w:pPr>
        <w:numPr>
          <w:ilvl w:val="0"/>
          <w:numId w:val="1"/>
        </w:numPr>
      </w:pPr>
      <w:r>
        <w:rPr/>
        <w:t xml:space="preserve">Сроки в поручительстве.</w:t>
      </w:r>
    </w:p>
    <w:p>
      <w:pPr>
        <w:numPr>
          <w:ilvl w:val="0"/>
          <w:numId w:val="1"/>
        </w:numPr>
      </w:pPr>
      <w:r>
        <w:rPr/>
        <w:t xml:space="preserve">Объем ответственности поручителя. Ответственность нескольких поручителей.</w:t>
      </w:r>
    </w:p>
    <w:p>
      <w:pPr>
        <w:numPr>
          <w:ilvl w:val="0"/>
          <w:numId w:val="1"/>
        </w:numPr>
      </w:pPr>
      <w:r>
        <w:rPr/>
        <w:t xml:space="preserve">Прекращение поручительства.</w:t>
      </w:r>
    </w:p>
    <w:p>
      <w:pPr>
        <w:numPr>
          <w:ilvl w:val="0"/>
          <w:numId w:val="1"/>
        </w:numPr>
      </w:pPr>
      <w:r>
        <w:rPr/>
        <w:t xml:space="preserve">Задаток как способ обеспечения исполнения обязательств по договору.</w:t>
      </w:r>
    </w:p>
    <w:p>
      <w:pPr>
        <w:numPr>
          <w:ilvl w:val="0"/>
          <w:numId w:val="1"/>
        </w:numPr>
      </w:pPr>
      <w:r>
        <w:rPr/>
        <w:t xml:space="preserve">Обеспечительный платеж как способ обеспечения исполнения обязательств по договору.</w:t>
      </w:r>
    </w:p>
    <w:p>
      <w:pPr>
        <w:numPr>
          <w:ilvl w:val="0"/>
          <w:numId w:val="1"/>
        </w:numPr>
      </w:pPr>
      <w:r>
        <w:rPr/>
        <w:t xml:space="preserve">Независимая гарантия.</w:t>
      </w:r>
    </w:p>
    <w:p>
      <w:pPr>
        <w:numPr>
          <w:ilvl w:val="0"/>
          <w:numId w:val="1"/>
        </w:numPr>
      </w:pPr>
      <w:r>
        <w:rPr/>
        <w:t xml:space="preserve">Акцессорность обеспечительных обязательств.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магистранта является изучение конспекта лекций, их дополнение и судебных актов. Но для успешной учебной деятельности, ее интенсификации, необходимо учитывать следующие субъективные факторы:</w:t>
      </w:r>
    </w:p>
    <w:p>
      <w:pPr/>
      <w:r>
        <w:rPr/>
        <w:t xml:space="preserve">Наличие прочной системы зияний, необходимой для усвоения основных вузовских курсов. Это особенно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>
      <w:pPr/>
      <w:r>
        <w:rPr/>
        <w:t xml:space="preserve"> </w:t>
      </w:r>
      <w:r>
        <w:rPr/>
        <w:t xml:space="preserve">Наличие умений, навыков умственного труда:</w:t>
      </w:r>
    </w:p>
    <w:p>
      <w:pPr/>
      <w:r>
        <w:rPr/>
        <w:t xml:space="preserve">а) умение конспектировать на лекции и при работе с книгой;</w:t>
      </w:r>
    </w:p>
    <w:p>
      <w:pPr/>
      <w:r>
        <w:rPr/>
        <w:t xml:space="preserve"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Специфика познавательных психических процессов: внимание, память, речь, наблюдательность, интеллект и мышление.</w:t>
      </w:r>
    </w:p>
    <w:p>
      <w:pPr/>
      <w:r>
        <w:rPr/>
        <w:t xml:space="preserve">Хорошая работоспособность, которая обеспечивается нормальным физическим состоянием.</w:t>
      </w:r>
    </w:p>
    <w:p>
      <w:pPr/>
      <w:r>
        <w:rPr/>
        <w:t xml:space="preserve">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>
      <w:pPr/>
      <w:r>
        <w:rPr/>
        <w:t xml:space="preserve">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стрессоустойчивость на экзаменах и особенности подготовки к ним,</w:t>
      </w:r>
    </w:p>
    <w:p>
      <w:pPr/>
      <w:r>
        <w:rPr/>
        <w:t xml:space="preserve">Уровень требований к себе, определяемый сложившейся самооценкой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«Обеспечение прав участников гражданско-правовых отношений", следует придерживаться следующих рекомендаций:</w:t>
      </w:r>
    </w:p>
    <w:p>
      <w:pPr>
        <w:numPr>
          <w:ilvl w:val="0"/>
          <w:numId w:val="3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3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3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Анисимов А.П., Рыженков А.Я., Чаркин С.А., Гражданское право России. Особенная часть 3-е изд., пер. и доп. Учебник для академического бакалавриата, М.:Издательство Юрайт, 2015 [режим доступа] </w:t>
      </w:r>
      <w:r>
        <w:rPr/>
        <w:t xml:space="preserve">http</w:t>
      </w:r>
      <w:r>
        <w:rPr/>
        <w:t xml:space="preserve">://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/%25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3%25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6%25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4%25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BD</w:t>
      </w:r>
      <w:r>
        <w:rPr/>
        <w:t xml:space="preserve">%25</w:t>
      </w:r>
      <w:r>
        <w:rPr/>
        <w:t xml:space="preserve">D</w:t>
      </w:r>
      <w:r>
        <w:rPr/>
        <w:t xml:space="preserve">1%2581%25</w:t>
      </w:r>
      <w:r>
        <w:rPr/>
        <w:t xml:space="preserve">D</w:t>
      </w:r>
      <w:r>
        <w:rPr/>
        <w:t xml:space="preserve">0%25</w:t>
      </w:r>
      <w:r>
        <w:rPr/>
        <w:t xml:space="preserve">BA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5+%25</w:t>
      </w:r>
      <w:r>
        <w:rPr/>
        <w:t xml:space="preserve">D</w:t>
      </w:r>
      <w:r>
        <w:rPr/>
        <w:t xml:space="preserve">0%25</w:t>
      </w:r>
      <w:r>
        <w:rPr/>
        <w:t xml:space="preserve">BF</w:t>
      </w:r>
      <w:r>
        <w:rPr/>
        <w:t xml:space="preserve">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2%25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?5&amp;</w:t>
      </w:r>
      <w:r>
        <w:rPr/>
        <w:t xml:space="preserve">type</w:t>
      </w:r>
      <w:r>
        <w:rPr/>
        <w:t xml:space="preserve">=</w:t>
      </w:r>
      <w:r>
        <w:rPr/>
        <w:t xml:space="preserve">f</w:t>
      </w:r>
      <w:r>
        <w:rPr/>
        <w:t xml:space="preserve">_</w:t>
      </w:r>
      <w:r>
        <w:rPr/>
        <w:t xml:space="preserve">search</w:t>
      </w:r>
      <w:r>
        <w:rPr/>
        <w:t xml:space="preserve">&amp;</w:t>
      </w:r>
      <w:r>
        <w:rPr/>
        <w:t xml:space="preserve">text</w:t>
      </w:r>
      <w:r>
        <w:rPr/>
        <w:t xml:space="preserve">=</w:t>
      </w:r>
      <w:r>
        <w:rPr/>
        <w:t xml:space="preserve">false</w:t>
      </w:r>
    </w:p>
    <w:p>
      <w:pPr>
        <w:numPr>
          <w:ilvl w:val="0"/>
          <w:numId w:val="4"/>
        </w:numPr>
      </w:pPr>
      <w:r>
        <w:rPr/>
        <w:t xml:space="preserve">Белов В.А. Гражданское право. Т.4. Особенная часть. Относительные гражданско-правовые формы. Учебник для бакалавриата и магистра-туры М.:Издательство Юрайт, 2014 [режим доступа] </w:t>
      </w:r>
      <w:r>
        <w:rPr/>
        <w:t xml:space="preserve">http</w:t>
      </w:r>
      <w:r>
        <w:rPr/>
        <w:t xml:space="preserve">://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home</w:t>
      </w:r>
      <w:r>
        <w:rPr/>
        <w:t xml:space="preserve">/%25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3%25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6%25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4%25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BD</w:t>
      </w:r>
      <w:r>
        <w:rPr/>
        <w:t xml:space="preserve">%25</w:t>
      </w:r>
      <w:r>
        <w:rPr/>
        <w:t xml:space="preserve">D</w:t>
      </w:r>
      <w:r>
        <w:rPr/>
        <w:t xml:space="preserve">1%2581%25</w:t>
      </w:r>
      <w:r>
        <w:rPr/>
        <w:t xml:space="preserve">D</w:t>
      </w:r>
      <w:r>
        <w:rPr/>
        <w:t xml:space="preserve">0%25</w:t>
      </w:r>
      <w:r>
        <w:rPr/>
        <w:t xml:space="preserve">BA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5+%25</w:t>
      </w:r>
      <w:r>
        <w:rPr/>
        <w:t xml:space="preserve">D</w:t>
      </w:r>
      <w:r>
        <w:rPr/>
        <w:t xml:space="preserve">0%25</w:t>
      </w:r>
      <w:r>
        <w:rPr/>
        <w:t xml:space="preserve">BF</w:t>
      </w:r>
      <w:r>
        <w:rPr/>
        <w:t xml:space="preserve">%25</w:t>
      </w:r>
      <w:r>
        <w:rPr/>
        <w:t xml:space="preserve">D</w:t>
      </w:r>
      <w:r>
        <w:rPr/>
        <w:t xml:space="preserve">1%2580%25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0%25</w:t>
      </w:r>
      <w:r>
        <w:rPr/>
        <w:t xml:space="preserve">D</w:t>
      </w:r>
      <w:r>
        <w:rPr/>
        <w:t xml:space="preserve">0%25</w:t>
      </w:r>
      <w:r>
        <w:rPr/>
        <w:t xml:space="preserve">B</w:t>
      </w:r>
      <w:r>
        <w:rPr/>
        <w:t xml:space="preserve">2%25</w:t>
      </w:r>
      <w:r>
        <w:rPr/>
        <w:t xml:space="preserve">D</w:t>
      </w:r>
      <w:r>
        <w:rPr/>
        <w:t xml:space="preserve">0%25</w:t>
      </w:r>
      <w:r>
        <w:rPr/>
        <w:t xml:space="preserve">BE</w:t>
      </w:r>
      <w:r>
        <w:rPr/>
        <w:t xml:space="preserve">?2&amp;</w:t>
      </w:r>
      <w:r>
        <w:rPr/>
        <w:t xml:space="preserve">type</w:t>
      </w:r>
      <w:r>
        <w:rPr/>
        <w:t xml:space="preserve">=</w:t>
      </w:r>
      <w:r>
        <w:rPr/>
        <w:t xml:space="preserve">f</w:t>
      </w:r>
      <w:r>
        <w:rPr/>
        <w:t xml:space="preserve">_</w:t>
      </w:r>
      <w:r>
        <w:rPr/>
        <w:t xml:space="preserve">search</w:t>
      </w:r>
      <w:r>
        <w:rPr/>
        <w:t xml:space="preserve">&amp;</w:t>
      </w:r>
      <w:r>
        <w:rPr/>
        <w:t xml:space="preserve">text</w:t>
      </w:r>
      <w:r>
        <w:rPr/>
        <w:t xml:space="preserve">=</w:t>
      </w:r>
      <w:r>
        <w:rPr/>
        <w:t xml:space="preserve">false</w:t>
      </w:r>
    </w:p>
    <w:p>
      <w:pPr>
        <w:numPr>
          <w:ilvl w:val="0"/>
          <w:numId w:val="4"/>
        </w:numPr>
      </w:pPr>
      <w:r>
        <w:rPr/>
        <w:t xml:space="preserve">Гражданский кодекс Российской Федерации. Части первая, вторая, третья и четвертая: текст с изм. и доп. </w:t>
      </w:r>
      <w:r>
        <w:rPr/>
        <w:t xml:space="preserve">На 1 сентября 2018. М.: Эксмо, 2013.</w:t>
      </w:r>
    </w:p>
    <w:p>
      <w:pPr>
        <w:numPr>
          <w:ilvl w:val="0"/>
          <w:numId w:val="4"/>
        </w:numPr>
      </w:pPr>
      <w:r>
        <w:rPr/>
        <w:t xml:space="preserve">Гражданское право: учебник для студ. вузов: в 3 т. / под ред. А.П. Сергеева, Ю.К. Толстого. – М.: Проспект, 2013</w:t>
      </w:r>
    </w:p>
    <w:p>
      <w:pPr>
        <w:numPr>
          <w:ilvl w:val="0"/>
          <w:numId w:val="4"/>
        </w:numPr>
      </w:pPr>
      <w:r>
        <w:rPr/>
        <w:t xml:space="preserve">Гражданское право: [учебник] / ответственный редактор В. П. Мозолин, Т. 1 / [Агафонова Н. Н. [и др.]. - Изд. 2-е, перераб. и доп. - Москва : Проспект, 2016. - 815 с..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/ под ред. А. П. Сергеева, Т. 3 / [Е. Н. Абрамова [и др.]. - Москва : Велби, 2014. - 800 с.</w:t>
      </w:r>
    </w:p>
    <w:p>
      <w:pPr>
        <w:numPr>
          <w:ilvl w:val="0"/>
          <w:numId w:val="4"/>
        </w:numPr>
      </w:pPr>
      <w:r>
        <w:rPr/>
        <w:t xml:space="preserve">Ивакин, В. Н. Гражданское право : особенная часть : краткий курс лекций / В. Н. Ивакин. - 6-е изд., испр. и доп. - Москва : Юрайт, 2014. - 229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1.Белов, В. А. (доктор юридических наук, профессор). "Договоры об обязательствах": опционный и абонентский договоры, их понятие и место в системе смежных договоров / В. А. Белов, К. В. Дудченко [Текст] // Законодательство. - 2016. - № 3.</w:t>
      </w:r>
    </w:p>
    <w:p>
      <w:pPr/>
      <w:r>
        <w:rPr/>
        <w:t xml:space="preserve">2.Богданов, Е. В. Договоры купли-продажи и поставки: проблемы правоприменения и дифференциации / Е. В. Богданов [Текст] // Законодательство и экономика. - 2017. - № 1.</w:t>
      </w:r>
    </w:p>
    <w:p>
      <w:pPr/>
      <w:r>
        <w:rPr/>
        <w:t xml:space="preserve">3.Гатауллина, А. Гражданско-правовые договоры с работниками : трудовой или не трудовой - вот в чем вопрос / А. Гатауллина [Текст] // Трудовое право. - 2019. - № 7. - С. 81-90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3A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56D94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0E1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41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9C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2026-04-21T10:48:09+03:00</dcterms:created>
  <dcterms:modified xsi:type="dcterms:W3CDTF">2026-04-21T10:48:09+03:00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