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ind w:left="0" w:right="0" w:firstLine="0"/>
        <w:spacing w:before="0" w:after="0" w:line="240" w:lineRule="auto"/>
      </w:pPr>
      <w:r>
        <w:rPr>
          <w:sz w:val="24"/>
          <w:szCs w:val="24"/>
          <w:i/>
          <w:iCs/>
        </w:rPr>
        <w:t xml:space="preserve">Годы обучения по образовательной программе 2022-2028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Петрозаводский государственный университет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Медицинский институт имени профессора А.П. Зильбера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/>
      </w:r>
    </w:p>
    <w:p>
      <w:pPr>
        <w:spacing w:before="0" w:after="0"/>
      </w:pPr>
      <w:pPr>
        <w:rPr>
          <w:sz w:val="24"/>
          <w:szCs w:val="24"/>
        </w:rPr>
      </w:pPr>
    </w:p>
    <w:p>
      <w:pPr>
        <w:jc w:val="left"/>
        <w:ind w:left="5760" w:right="0" w:firstLine="0"/>
        <w:spacing w:before="0" w:after="0" w:line="240" w:lineRule="auto"/>
      </w:pPr>
      <w:r>
        <w:rPr>
          <w:sz w:val="28"/>
          <w:szCs w:val="28"/>
        </w:rPr>
        <w:t xml:space="preserve">УТВЕРЖДАЮ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jc w:val="left"/>
        <w:ind w:left="5760" w:right="0" w:firstLine="0"/>
        <w:spacing w:before="0" w:after="0" w:line="240" w:lineRule="auto"/>
      </w:pPr>
      <w:r>
        <w:rPr>
          <w:sz w:val="28"/>
          <w:szCs w:val="28"/>
        </w:rPr>
        <w:t xml:space="preserve">Проректор по учебной работе</w:t>
      </w:r>
    </w:p>
    <w:p>
      <w:pPr>
        <w:jc w:val="left"/>
        <w:ind w:left="5760" w:right="0" w:firstLine="0"/>
        <w:spacing w:before="0" w:after="0" w:line="240" w:lineRule="auto"/>
      </w:pPr>
      <w:r>
        <w:rPr>
          <w:sz w:val="28"/>
          <w:szCs w:val="28"/>
        </w:rPr>
        <w:t xml:space="preserve">______________ К.Г. Тарасов</w:t>
      </w:r>
    </w:p>
    <w:p>
      <w:pPr>
        <w:jc w:val="left"/>
        <w:ind w:left="5760" w:right="0" w:firstLine="0"/>
        <w:spacing w:before="0" w:after="0" w:line="240" w:lineRule="auto"/>
      </w:pPr>
      <w:r>
        <w:rPr>
          <w:sz w:val="28"/>
          <w:szCs w:val="28"/>
        </w:rPr>
        <w:t xml:space="preserve">«____» ________ 2022 г.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  <w:b/>
          <w:bCs/>
        </w:rPr>
        <w:t xml:space="preserve">РАБОЧАЯ ПРОГРАММА ПРАКТИКИ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  <w:b/>
          <w:bCs/>
        </w:rPr>
        <w:t xml:space="preserve">ПРОИЗВОДСТВЕННАЯ ПРАКТИКА "ПРОФЕССИОНАЛЬНАЯ ДЕЯТЕЛЬНОСТЬ ВРАЧА-ТЕРАПЕВТА УЧАСТКОВОГО"</w:t>
      </w:r>
    </w:p>
    <w:p/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Направление подготовки специалитета</w:t>
      </w:r>
    </w:p>
    <w:p/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31.05.01 Лечебное дело</w:t>
      </w: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spacing w:before="0" w:after="0"/>
      </w:pPr>
      <w:pPr>
        <w:rPr>
          <w:sz w:val="24"/>
          <w:szCs w:val="24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Форма обучения очная</w:t>
      </w:r>
    </w:p>
    <w:p>
      <w:pPr>
        <w:spacing w:before="0" w:after="0"/>
      </w:pPr>
      <w:pPr>
        <w:rPr>
          <w:sz w:val="28"/>
          <w:szCs w:val="28"/>
        </w:rPr>
      </w:pPr>
    </w:p>
    <w:p>
      <w:pPr>
        <w:spacing w:before="0" w:after="0"/>
      </w:pPr>
      <w:pPr>
        <w:rPr>
          <w:sz w:val="28"/>
          <w:szCs w:val="28"/>
        </w:rPr>
      </w:pPr>
    </w:p>
    <w:p>
      <w:pPr>
        <w:spacing w:before="0" w:after="0"/>
      </w:pPr>
      <w:pPr>
        <w:rPr>
          <w:sz w:val="28"/>
          <w:szCs w:val="28"/>
        </w:rPr>
      </w:pPr>
    </w:p>
    <w:p>
      <w:pPr>
        <w:spacing w:before="0" w:after="0"/>
      </w:pPr>
      <w:pPr>
        <w:rPr>
          <w:sz w:val="28"/>
          <w:szCs w:val="28"/>
        </w:rPr>
      </w:pPr>
    </w:p>
    <w:p>
      <w:pPr>
        <w:jc w:val="center"/>
        <w:ind w:left="0" w:right="0" w:firstLine="0"/>
        <w:spacing w:before="0" w:after="0" w:line="240" w:lineRule="auto"/>
      </w:pPr>
      <w:r>
        <w:rPr>
          <w:sz w:val="28"/>
          <w:szCs w:val="28"/>
        </w:rPr>
        <w:t xml:space="preserve">Петрозаводск</w:t>
      </w:r>
    </w:p>
    <w:p>
      <w:pPr>
        <w:jc w:val="center"/>
        <w:ind w:left="0" w:right="0" w:firstLine="0"/>
        <w:spacing w:before="0" w:after="0" w:line="240" w:lineRule="auto"/>
      </w:pPr>
      <w:r>
        <w:rPr>
          <w:sz w:val="24"/>
          <w:szCs w:val="24"/>
        </w:rPr>
        <w:t xml:space="preserve">2022</w:t>
      </w:r>
    </w:p>
    <w:p>
      <w:r>
        <w:br w:type="page"/>
      </w:r>
    </w:p>
    <w:p>
      <w:pPr>
        <w:jc w:val="lowKashida"/>
        <w:ind w:left="0" w:right="0" w:firstLine="0"/>
        <w:spacing w:before="0" w:after="0" w:line="240" w:lineRule="auto"/>
      </w:pPr>
      <w:r>
        <w:rPr>
          <w:sz w:val="24"/>
          <w:szCs w:val="24"/>
        </w:rPr>
        <w:t xml:space="preserve">Рабочая программа дисциплины разработана в соответствии с ФГОС ВО, утвержденным приказом Министерства науки и высшего образования Российской Федерации от 12.08.2020 г. N 988 (с изменениями от 27.02.2023 г. №208, от 19.07.2022 №662, от 26.11.2020 №1456) и учебным планом по направлению подготовки специалитета 31.05.01 Лечебное дело .	</w:t>
      </w:r>
    </w:p>
    <w:p/>
    <w:p>
      <w:pPr>
        <w:jc w:val="lowKashida"/>
        <w:ind w:left="0" w:right="0" w:firstLine="0"/>
        <w:spacing w:before="0" w:after="0" w:line="240" w:lineRule="auto"/>
      </w:pPr>
      <w:r>
        <w:rPr>
          <w:sz w:val="24"/>
          <w:szCs w:val="24"/>
        </w:rPr>
        <w:t xml:space="preserve">Разработчик(и):</w:t>
      </w:r>
    </w:p>
    <w:p>
      <w:pPr>
        <w:jc w:val="both"/>
        <w:ind w:left="0" w:right="0" w:firstLine="0"/>
        <w:spacing w:line="240" w:lineRule="auto"/>
      </w:pPr>
      <w:r>
        <w:rPr>
          <w:sz w:val="24"/>
          <w:szCs w:val="24"/>
        </w:rPr>
        <w:t xml:space="preserve">Корякова Нина Витальевна, доцент, кафедра госпитальной терапии, кандидат медицинских наук; </w:t>
      </w:r>
    </w:p>
    <w:p>
      <w:pPr>
        <w:jc w:val="right"/>
        <w:ind w:left="0" w:right="0" w:firstLine="0"/>
        <w:spacing w:line="240" w:lineRule="auto"/>
      </w:pPr>
      <w:r>
        <w:rPr>
          <w:sz w:val="20"/>
          <w:szCs w:val="20"/>
          <w:i/>
          <w:iCs/>
        </w:rPr>
        <w:t xml:space="preserve">(подпись)	</w:t>
      </w:r>
    </w:p>
    <w:p>
      <w:pPr>
        <w:jc w:val="lowKashida"/>
        <w:ind w:left="0" w:right="0" w:firstLine="0"/>
        <w:spacing w:before="0" w:after="0" w:line="240" w:lineRule="auto"/>
      </w:pPr>
      <w:r>
        <w:rPr>
          <w:sz w:val="24"/>
          <w:szCs w:val="24"/>
        </w:rPr>
        <w:t xml:space="preserve">Эксперт(ы):</w:t>
      </w:r>
    </w:p>
    <w:p>
      <w:pPr>
        <w:jc w:val="lowKashida"/>
        <w:spacing w:line="240" w:lineRule="auto"/>
      </w:pPr>
      <w:r>
        <w:rPr>
          <w:sz w:val="24"/>
          <w:szCs w:val="24"/>
        </w:rPr>
        <w:t xml:space="preserve">_______________________, ___________________________________________________</w:t>
      </w:r>
    </w:p>
    <w:p>
      <w:pPr>
        <w:jc w:val="lowKashida"/>
        <w:ind w:left="0" w:right="0" w:firstLine="0"/>
        <w:spacing w:before="0" w:after="0" w:line="240" w:lineRule="auto"/>
      </w:pPr>
      <w:r>
        <w:rPr>
          <w:sz w:val="20"/>
          <w:szCs w:val="20"/>
          <w:i/>
          <w:iCs/>
        </w:rPr>
        <w:t xml:space="preserve">(ФИО полностью) 	 		 (должность, место работы, ученая степень, звание)	</w:t>
      </w:r>
    </w:p>
    <w:p/>
    <w:p>
      <w:pPr>
        <w:jc w:val="lowKashida"/>
        <w:spacing w:line="240" w:lineRule="auto"/>
      </w:pPr>
      <w:r>
        <w:rPr>
          <w:sz w:val="24"/>
          <w:szCs w:val="24"/>
        </w:rPr>
        <w:t xml:space="preserve">___________________________________________________________________________</w:t>
      </w:r>
    </w:p>
    <w:p>
      <w:pPr>
        <w:jc w:val="lowKashida"/>
        <w:ind w:left="0" w:right="0" w:firstLine="0"/>
        <w:spacing w:before="0" w:after="0" w:line="240" w:lineRule="auto"/>
      </w:pPr>
      <w:r>
        <w:rPr>
          <w:sz w:val="20"/>
          <w:szCs w:val="20"/>
          <w:i/>
          <w:iCs/>
        </w:rPr>
        <w:t xml:space="preserve">						(подпись)</w:t>
      </w:r>
    </w:p>
    <w:p/>
    <w:p>
      <w:pPr>
        <w:jc w:val="lowKashida"/>
        <w:ind w:left="0" w:right="0" w:firstLine="0"/>
        <w:spacing w:before="0" w:after="0" w:line="240" w:lineRule="auto"/>
      </w:pPr>
      <w:r>
        <w:rPr>
          <w:sz w:val="24"/>
          <w:szCs w:val="24"/>
        </w:rPr>
        <w:t xml:space="preserve">Рабочая программа дисциплины рассмотрена и одобрена на заседании кафедры</w:t>
      </w:r>
    </w:p>
    <w:p>
      <w:pPr>
        <w:jc w:val="lowKashida"/>
        <w:spacing w:line="240" w:lineRule="auto"/>
      </w:pPr>
      <w:r>
        <w:rPr>
          <w:sz w:val="24"/>
          <w:szCs w:val="24"/>
        </w:rPr>
        <w:t xml:space="preserve">___________________________________________________________________________</w:t>
      </w:r>
    </w:p>
    <w:p>
      <w:pPr>
        <w:jc w:val="lowKashida"/>
        <w:ind w:left="0" w:right="0" w:firstLine="0"/>
        <w:spacing w:before="0" w:after="0" w:line="240" w:lineRule="auto"/>
      </w:pPr>
      <w:r>
        <w:rPr>
          <w:sz w:val="20"/>
          <w:szCs w:val="20"/>
          <w:i/>
          <w:iCs/>
        </w:rPr>
        <w:t xml:space="preserve">			(наименование кафедры, разработавшей рабочую программу)	</w:t>
      </w:r>
    </w:p>
    <w:p/>
    <w:p>
      <w:pPr>
        <w:jc w:val="lowKashida"/>
        <w:ind w:left="0" w:right="0" w:firstLine="0"/>
        <w:spacing w:before="0" w:after="0" w:line="240" w:lineRule="auto"/>
      </w:pPr>
      <w:r>
        <w:rPr>
          <w:sz w:val="24"/>
          <w:szCs w:val="24"/>
        </w:rPr>
        <w:t xml:space="preserve">Протокол № _________ от «______» ___________ 201__ г.	</w:t>
      </w:r>
    </w:p>
    <w:p/>
    <w:p>
      <w:pPr>
        <w:jc w:val="lowKashida"/>
        <w:spacing w:line="240" w:lineRule="auto"/>
      </w:pPr>
      <w:r>
        <w:rPr>
          <w:sz w:val="24"/>
          <w:szCs w:val="24"/>
        </w:rPr>
        <w:t xml:space="preserve">Заведующий кафедрой _____________________________ (ФИО, ученая степень, звание)</w:t>
      </w:r>
    </w:p>
    <w:p>
      <w:pPr>
        <w:jc w:val="lowKashida"/>
        <w:ind w:left="0" w:right="0" w:firstLine="0"/>
        <w:spacing w:before="0" w:after="0" w:line="240" w:lineRule="auto"/>
      </w:pPr>
      <w:r>
        <w:rPr>
          <w:sz w:val="20"/>
          <w:szCs w:val="20"/>
          <w:i/>
          <w:iCs/>
        </w:rPr>
        <w:t xml:space="preserve">						(подпись)</w:t>
      </w:r>
    </w:p>
    <w:p/>
    <w:p>
      <w:pPr>
        <w:jc w:val="lowKashida"/>
        <w:ind w:left="0" w:right="0" w:firstLine="0"/>
        <w:spacing w:before="0" w:after="0" w:line="240" w:lineRule="auto"/>
      </w:pPr>
      <w:r>
        <w:rPr>
          <w:sz w:val="24"/>
          <w:szCs w:val="24"/>
        </w:rPr>
        <w:t xml:space="preserve">СОГЛАСОВАНО:</w:t>
      </w:r>
    </w:p>
    <w:p/>
    <w:p>
      <w:pPr>
        <w:jc w:val="lowKashida"/>
        <w:ind w:left="0" w:right="0" w:firstLine="0"/>
        <w:spacing w:before="0" w:after="0" w:line="240" w:lineRule="auto"/>
      </w:pPr>
      <w:r>
        <w:rPr>
          <w:sz w:val="24"/>
          <w:szCs w:val="24"/>
        </w:rPr>
        <w:t xml:space="preserve">Рабочая программа дисциплины рассмотрена и утверждена на заседании учебно-</w:t>
      </w:r>
    </w:p>
    <w:p>
      <w:pPr>
        <w:jc w:val="lowKashida"/>
        <w:spacing w:line="240" w:lineRule="auto"/>
      </w:pPr>
      <w:r>
        <w:rPr>
          <w:sz w:val="24"/>
          <w:szCs w:val="24"/>
        </w:rPr>
        <w:t xml:space="preserve">методической комиссии института ____________________________________________</w:t>
      </w:r>
    </w:p>
    <w:p>
      <w:pPr>
        <w:jc w:val="lowKashida"/>
        <w:ind w:left="0" w:right="0" w:firstLine="0"/>
        <w:spacing w:before="0" w:after="0" w:line="240" w:lineRule="auto"/>
      </w:pPr>
      <w:r>
        <w:rPr>
          <w:sz w:val="20"/>
          <w:szCs w:val="20"/>
          <w:i/>
          <w:iCs/>
        </w:rPr>
        <w:t xml:space="preserve">					     (название института, на котором преподается дисциплина)	</w:t>
      </w:r>
    </w:p>
    <w:p/>
    <w:p>
      <w:pPr>
        <w:jc w:val="lowKashida"/>
        <w:spacing w:line="240" w:lineRule="auto"/>
      </w:pPr>
      <w:r>
        <w:rPr>
          <w:sz w:val="24"/>
          <w:szCs w:val="24"/>
        </w:rPr>
        <w:t xml:space="preserve">Директор института _________________________________ (ФИО, ученая степень, звание)</w:t>
      </w:r>
    </w:p>
    <w:p>
      <w:pPr>
        <w:jc w:val="lowKashida"/>
        <w:ind w:left="0" w:right="0" w:firstLine="0"/>
        <w:spacing w:before="0" w:after="0" w:line="240" w:lineRule="auto"/>
      </w:pPr>
      <w:r>
        <w:rPr>
          <w:sz w:val="20"/>
          <w:szCs w:val="20"/>
          <w:i/>
          <w:iCs/>
        </w:rPr>
        <w:t xml:space="preserve">						(подпись)</w:t>
      </w:r>
    </w:p>
    <w:p/>
    <w:p>
      <w:pPr>
        <w:jc w:val="left"/>
        <w:ind w:left="0" w:right="0" w:firstLine="0"/>
        <w:spacing w:line="240" w:lineRule="auto"/>
      </w:pPr>
      <w:r>
        <w:rPr>
          <w:sz w:val="24"/>
          <w:szCs w:val="24"/>
        </w:rPr>
        <w:t xml:space="preserve">Начальник методического отдела</w:t>
      </w:r>
    </w:p>
    <w:p>
      <w:pPr>
        <w:jc w:val="left"/>
        <w:ind w:left="0" w:right="0" w:firstLine="0"/>
        <w:spacing w:line="240" w:lineRule="auto"/>
      </w:pPr>
      <w:r>
        <w:rPr>
          <w:sz w:val="24"/>
          <w:szCs w:val="24"/>
        </w:rPr>
        <w:t xml:space="preserve">учебно-методического управления ПетрГУ _________________________ И.В. Маханькова</w:t>
      </w:r>
    </w:p>
    <w:p>
      <w:r>
        <w:br w:type="page"/>
      </w:r>
    </w:p>
    <w:p>
      <w:pPr>
        <w:sectPr>
          <w:pgSz w:orient="portrait" w:w="11905.511811023622" w:h="16837.79527559055"/>
          <w:pgMar w:top="1133.8582677165352" w:right="850.3937007874015" w:bottom="1440" w:left="1700.787401574803" w:header="720" w:footer="720" w:gutter="0"/>
          <w:cols w:num="1" w:space="720"/>
        </w:sectPr>
      </w:pP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1. Вид практики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2. Тип практики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3. Цели практики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4. Задачи практики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5. Способы, формы и возможные места проведения практики</w:t>
      </w:r>
    </w:p>
    <w:p>
      <w:pPr/>
    </w:p>
    <w:p>
      <w:pPr/>
      <w:r>
        <w:rPr/>
        <w:t xml:space="preserve">Форма проведения практики: </w:t>
      </w:r>
      <w:r>
        <w:rPr>
          <w:b/>
          <w:bCs/>
        </w:rPr>
        <w:t xml:space="preserve">дискретная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6.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 (ОПОП) специалитета</w:t>
      </w:r>
    </w:p>
    <w:tbl>
      <w:tblGrid>
        <w:gridCol w:w="2500" w:type="dxa"/>
        <w:gridCol w:w="2500" w:type="dxa"/>
        <w:gridCol w:w="5000" w:type="dxa"/>
      </w:tblGrid>
      <w:tblPr>
        <w:jc w:val="start"/>
        <w:tblW w:w="0" w:type="auto"/>
        <w:tblLayout w:type="fixed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6"/>
          <w:left w:val="single" w:sz="6"/>
          <w:right w:val="single" w:sz="6"/>
          <w:bottom w:val="single" w:sz="6"/>
          <w:insideH w:val="single" w:sz="6"/>
          <w:insideV w:val="single" w:sz="6"/>
        </w:tblBorders>
      </w:tblPr>
      <w:tr>
        <w:trPr/>
        <w:tc>
          <w:tcPr>
            <w:tcW w:w="2500" w:type="dxa"/>
          </w:tcPr>
          <w:p>
            <w:pPr>
              <w:jc w:val="center"/>
              <w:ind w:left="0" w:right="0" w:firstLine="0"/>
            </w:pPr>
            <w:r>
              <w:rPr>
                <w:b/>
                <w:bCs/>
              </w:rPr>
              <w:t xml:space="preserve">Код компетенции. Этап формирования компетенции</w:t>
            </w:r>
          </w:p>
        </w:tc>
        <w:tc>
          <w:tcPr>
            <w:tcW w:w="2500" w:type="dxa"/>
          </w:tcPr>
          <w:p>
            <w:pPr>
              <w:jc w:val="center"/>
              <w:ind w:left="0" w:right="0" w:firstLine="0"/>
            </w:pPr>
            <w:r>
              <w:rPr>
                <w:b/>
                <w:bCs/>
              </w:rPr>
              <w:t xml:space="preserve">Формулировка компетенции</w:t>
            </w:r>
          </w:p>
        </w:tc>
        <w:tc>
          <w:tcPr>
            <w:tcW w:w="5000" w:type="dxa"/>
          </w:tcPr>
          <w:p>
            <w:pPr>
              <w:jc w:val="center"/>
              <w:ind w:left="0" w:right="0" w:firstLine="0"/>
            </w:pPr>
            <w:r>
              <w:rPr>
                <w:b/>
                <w:bCs/>
              </w:rPr>
              <w:t xml:space="preserve">Планируемые результаты обучения</w:t>
            </w:r>
            <w:br/>
            <w:r>
              <w:rPr/>
              <w:t xml:space="preserve">(индикаторы достижения компетенции)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ОПК-1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ОПК-1.1. Использует принципы врачебной этики и деонтологии в профессиональной деятельности;
ОПК-1.2. Применяет законодательство Российской Федерации в сфере охраны здоровья и нормативные правовые акты, определяющие
деятельность медицинских работников и медицинских организаций в профессиональной деятельности.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ОПК-2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ОПК-2.1. Проводит профилактические медицинские осмотры пациентов с учетом их возраста, состояния здоровья в соответствие с действующими нормативными правовыми актами;
ОПК-2.2. Проводит и осуществляет контроль профилактических мероприятий, направленных на сохранение и укрепление здоровья пациентов, с учетом их возраста, факторов риска для предупреждения и раннего выявления заболеваний, в том числе социально значимых заболеваний;
ОПК-2.3. Проводит и осуществляет контроль мероприятий по формированию здорового образа жизни и санитарно-гигиенического просвещения населения.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ОПК-4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ОПК-4.1. Применяет современные диагностические, инструментальные методы обследования пациентов в соответствии с порядками оказания медицинской помощи, действующими клиническими рекомендациями (протоколами лечения);
ОПК-4.2. Обосновывает необходимость и объем диагностических инструментальных методов в структуре комплексного обследования пациента с целью установления диагноза.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ОПК-5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ОПК-5.1. Обладает системными теоретическими (фундаментальными) знаниями, необходимыми для понимания этиологии и патогенеза патологических состояний;
ОПК-5.2. Оценивает морфофункциональные, физиологические состояния и патологические процессы у пациентов различных возрастных групп для решения профессиональных задач;
ОПК-5.3. Определяет этиологию и патогенез, клиническую симптоматику болезней и состояний с учетом возраста пациента и исходного состояния здоровья.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ОПК-6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ОПК-6.1. Организует уход за больными;
ОПК-6.2. Обеспечивает организацию работы и принятие профессиональных решений при неотложных состояниях на догоспитальном этапе;
ОПК-6.3. Оказывает первичную медико-санитарную помощь на догоспитальном этапе, в том числе в условиях чрезвычайных ситуаций, эпидемий и в очагах массового поражения.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ОПК-7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назначать лечение и осуществлять контроль его эффективности и безопасности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ОПК-7.1. Назначает этиотропную и патогенетическую терапию в соответствие с действующими порядками оказания медицинской помощи, клиническими рекомендациями (протоколами лечения), стандартами оказания медицинской помощи;
ОПК-7.2. Оценивает эффективность и безопасность проводимой терапии на всех этапах лечения пациента.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ОПК-8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реализовывать и осуществлять контроль эффективности медицинской реабилитации пациента, в том числе при реализации индивидуальных программ реабилитации и абилитации инвалидов, проводить оценку способности пациента осуществлять трудовую деятельность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ОПК-8.1. Определяет медицинские показания к медицинской
реабилитации, в том числе при реализации индивидуальной программы реабилитации или абилитации инвалидов;
ОПК-8.2. Контролирует выполнение и оценивает эффективность и безопасность программ реабилитации и абилитации инвалидов;
ОПК-8.3. Проводит оценку способности пациента осуществлять трудовую деятельность.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ОПК-9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реализовывать принципы менеджмента качества в профессиональной деятельности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ОПК-9.1. Учитывает в профессиональной деятельности принципы менеджмента качества, требования законодательства Российской Федерации в сфере охраны здоровья;
ОПК-9.2. Анализирует и критически оценивает качество оказания медицинской помощи в соответствие с действующими клиническими рекомендациями (протоколами лечения), порядками оказания медицинской помощи и с учетом стандартов медицинской помощи;
ОПК-9.3. Планирует и реализует организационно-методические мероприятия по достижению надлежащего уровня качества профессиональной деятельности.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ОПК-10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понимать принципы работы современных  информационных технологий и использовать их для решения задач  профессиональной деятельности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ОПК-10.1. Использует в профессиональной деятельности современные информационные, библиографические ресурсы, медико-биологическую терминологию, информационно-коммуникационные технологии с учетом о сновных требований информационной безопасности;
ОПК-10.2. Применяет социально-гигиенические методики сбора информации, методы математической статистики и медико- статистический анализ информации о показателях здоровья населения;
ОПК-10.3. Работает со специализированным программным обеспечением,   медицинскими информационными системами;
ОПК-10.4. Использует методы и средства наглядного (публичного) представления результатов профессиональной деятельности.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ОПК-11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Способен подготавливать и применять научную, научно-производственную, проектную, организационно-управленческую и нормативную документацию в системе здравоохранения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ОПК-11.1. Ведет медицинскую документацию, в том числе в электронном   виде;
ОПК-11.2. Работает с персональными данными пациентов и сведениями, составляющими врачебную тайну;
ОПК-11.3. Планирует этапы научной и организационной деятельности. Систематизирует и анализирует полученную документацию;
ОПК-11.4. Применяет полученную информацию с учетом основных  принципов научной практики, экспериментальной деятельности и научной этики.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ПК-1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Способность и готовность к осуществлению комплекса мероприятий, направленных на оказание скорой и неотложной медицинской помощи пациентам различного профиля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ПК-1.1. Оценивает состояния пациента, требующего оказания медицинской помощи в неотложной или экстренной формах;
ПК-1.2. 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форме;
ПК-1.3. Оказывает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
ПК-1.4. Распознает состояния, представляющие угрозу жизни пациента, включая состояния клинической смерти (остановка жизненно важных функций организма человека (кровообращения и/или дыхания), требующие оказания медицинской помощи в экстренной форме;
ПК-1.5. Оказывает медицинскую помощь в экстренной форме пациентам при состояниях, представляющих угрозу жизни пациента, в том числе клинической смерти (остановка жизненно важных функций организма человека (кровообращения и/или дыхания);
ПК-1.6. Применяет лекарственные препараты и медицинские изделия при оказании медицинской помощи в экстренной или неотложной формах.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ПК-2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Способность и готовность к осуществлению комплекса мероприятий, направленных на проведение обследования пациентов и постановку диагноза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ПК-2.1. Проводит сбор жалоб, анамнеза жизни и анамнеза заболевания пациента, полное физикальное обследование пациента (осмотр, пальпация, перкуссия, аускультация), овладевает практическими навыками обследования больного для выявления клинических симптомов заболеваний органов и систем и их семиотического значения;
ПК-2.2. Формулирует предварительный диагноз и составляет план лабораторных и инструментальных обследований пациента;
ПК-2.3. Направляет пациента на лабораторные и инструментальные обследования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
ПК-2.4. Направляет пациента на консультацию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
ПК-2.5. Направляет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
ПК-2.6. Проводит дифференциальную диагностику с другими заболеваниями / состояниями, в том числе неотложными;
ПК-2.7. Устанавливает диагноз с учетом действующей международной статистической классификации болезней и проблем, связанных со здоровьем (МКБ).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ПК-3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Способность и готовность к лечению пациентов с различными нозологическими формами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ПК-3.1. Разрабатывает план лечения заболевания или состояния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
ПК-3.2. Назначает лекарственные препараты, немедикаментозное лечение, медицинские изделия и лечебное питание с учетом диагноза, возраста и клинической картины болезни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
ПК-3.3. Оценивает эффективность и безопасность применения лекарственных препаратов, немедикаментозного лечения, медицинских изделий, лечебного питания и иных методов лечения;
ПК-3.4. Оказывает паллиативную медицинскую помощь при взаимодействии с врачами-специалистами и иными медицинскими работниками;
ПК-3.5. Организует персонализированное лечение пациента, в том числе беременных женщин, пациентов пожилого и старческого возраста, оценка эффективности и безопасности лечения.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ПК-4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Способность и готовность к проведению экспертизы временной нетрудоспособности, участию в проведении медико-социальной экспертизы и оценки способности трудовой деятельности пациентов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ПК-4.1. Проводит экспертизу временной нетрудоспособности и работу в составе врачебной комиссии, осуществляющей экспертизу временной нетрудоспособности;
ПК-4.2. Подготавливает необходимую медицинскую документацию для осуществления медико-социальной экспертизы в федеральных государственных учреждениях медико-социальной экспертизы;
ПК-4.3. Выполняет мероприятия медицинской реабилитации пациента,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
ПК-4.4. Направляет пациента, нуждающегося в медицинской реабилитации, к врачу-специалисту для назначения и проведения мероприятий медицинской реабилитации, в том числе при реализации индивидуальной программы реабилитации или абилитации инвалидов, для назначения и проведения санаторно-курортного лечения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
ПК-4.5. Оценивает эффективность и безопасность мероприятий медицинской реабилитации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
ПК-4.6. Направляет пациента, имеющего стойкое нарушение функций организма, обусловленное заболеваниями, последствиями травм или дефектами, на медико-социальную экспертизу.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ПК-5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Способность и готовность к проведению профилактических медицинских осмотров, диспансеризации и диспансерного наблюдения,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ПК-5.1. Организует и проводит медицинские осмотры с учетом возраста, состояния здоровья, профессии в соответствии с действующими нормативными правовыми актами и иными документами;
ПК-5.2. Осуществляет диспансеризацию взрослого населения с целью раннего выявления хронических неинфекционных заболеваний и основных факторов риска их развития в соответствии с действующими нормативными правовыми актами и иными документами;
ПК-5.3. Проводит диспансерное наблюдение за пациентами с выявленными хроническими неинфекционными заболеваниями;
ПК-5.4. Назначает профилактические мероприятия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
ПК-5.5. Контролирует соблюдение профилактических мероприятий;
ПК-5.6. Формирует программу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веществ;
ПК-5.7. Оценивает эффективность профилактической работы с пациентами;
ПК-5.8. Организует и контролирует  проведения иммунопрофилактики инфекционных заболеваний у взрослого населения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
ПК-5.9. Определяет медицинские показания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болезней;
ПК-5.10. Оформляет и направляет в территориальный орган Федеральной службы по надзору в сфере защиты прав потребителей и благополучия человека экстренное извещение при выявлении инфекционного или профессионального заболевания;
ПК-5.</w:t>
            </w:r>
          </w:p>
        </w:tc>
      </w:tr>
      <w:tr>
        <w:trPr/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ПК-6
</w:t>
            </w:r>
          </w:p>
        </w:tc>
        <w:tc>
          <w:tcPr>
            <w:tcW w:w="25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Способность и готовность к ведению медицинской документации и организации деятельности находящегося в распоряжении среднего медицинского персонала</w:t>
            </w:r>
          </w:p>
        </w:tc>
        <w:tc>
          <w:tcPr>
            <w:tcW w:w="5000" w:type="dxa"/>
          </w:tcPr>
          <w:p>
            <w:pPr>
              <w:jc w:val="numTab"/>
              <w:ind w:left="0" w:right="0" w:firstLine="0"/>
              <w:spacing w:line="240" w:lineRule="auto"/>
            </w:pPr>
            <w:r>
              <w:rPr/>
              <w:t xml:space="preserve">ПК-6.1. Составление плана работы и отчета о своей работе, оформление паспорта врачебного (терапевтического) участка;
ПК-6.2. Проведение анализа показателей заболеваемости, инвалидности и смертности для характеристики здоровья прикрепленного населения;
ПК-6.3. Ведение медицинской документации, в том числе в электронном виде;
ПК-6.4. Контроль выполнения должностных обязанностей медицинской сестрой участковой и иными находящимися в распоряжении медицинскими работниками;
ПК-6.5. Обеспечение внутреннего контроля качества и безопасности медицинской деятельности в пределах должностных обязанностей.</w:t>
            </w:r>
          </w:p>
        </w:tc>
      </w:tr>
    </w:tbl>
    <w:p>
      <w:pPr>
        <w:jc w:val="numTab"/>
        <w:spacing w:before="280" w:after="280" w:line="240" w:lineRule="auto"/>
      </w:pPr>
      <w:r>
        <w:rPr>
          <w:b/>
          <w:bCs/>
        </w:rPr>
        <w:t xml:space="preserve">7. Место практики в структуре ОПОП специалитета</w:t>
      </w:r>
    </w:p>
    <w:p>
      <w:pPr/>
      <w:r>
        <w:rPr/>
        <w:t xml:space="preserve">Дисциплина "Производственная практика "Профессиональная деятельность врача-терапевта участкового"" входит в обязательную часть учебного плана основной образовательной программы специалитета по данному направлению подготовки и является обязательной для изучения дисциплиной.</w:t>
      </w:r>
    </w:p>
    <w:p>
      <w:pPr/>
      <w:r>
        <w:rPr/>
        <w:t xml:space="preserve">Согласно учебному плану дисциплина проводится в 12 семестре.</w:t>
      </w:r>
    </w:p>
    <w:p>
      <w:pPr/>
      <w:r>
        <w:rPr/>
        <w:t xml:space="preserve"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дисциплин и прохождении практики: .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8. Объём практики и ее продолжительность</w:t>
      </w:r>
    </w:p>
    <w:p>
      <w:pPr>
        <w:jc w:val="left"/>
        <w:ind w:left="468" w:right="0" w:firstLine="0"/>
      </w:pPr>
      <w:r>
        <w:rPr/>
        <w:t xml:space="preserve">Объём практики составляет 3 зачетных единиц.</w:t>
      </w:r>
      <w:br/>
      <w:r>
        <w:rPr/>
        <w:t xml:space="preserve">Продолжительность практики 2 недель.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9. Структура и краткое содержание практики по разделам и видам работ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10. Содержание практики по разделам и видам работ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11. Образовательные, научно-исследовательские и научно-производственные технологии, используемые на практике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12. Методические рекомендации обучающимся по прохождению практики, формы отчетности и учебно-методическое обеспечение самостоятельной работы обучающихся по практике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13. Оценочные средства для текущего контроля успеваемости, промежуточной аттестации обучающихся по практике с критериями оценивания</w:t>
      </w:r>
    </w:p>
    <w:p>
      <w:pPr>
        <w:jc w:val="numTab"/>
        <w:spacing w:before="280" w:after="280" w:line="240" w:lineRule="auto"/>
      </w:pPr>
      <w:r>
        <w:rPr/>
        <w:t xml:space="preserve">13.1. Текущий контроль осуществляется преподавателем дисциплины при проведении занятий в форме: </w:t>
      </w:r>
      <w:r>
        <w:rPr/>
        <w:t xml:space="preserve"/>
      </w:r>
    </w:p>
    <w:p>
      <w:pPr>
        <w:jc w:val="numTab"/>
        <w:spacing w:before="280" w:after="280" w:line="240" w:lineRule="auto"/>
      </w:pPr>
      <w:r>
        <w:rPr/>
        <w:t xml:space="preserve"/>
      </w:r>
    </w:p>
    <w:p>
      <w:pPr>
        <w:jc w:val="numTab"/>
        <w:spacing w:before="280" w:after="280" w:line="240" w:lineRule="auto"/>
      </w:pPr>
      <w:r>
        <w:rPr/>
        <w:t xml:space="preserve">13.2. Промежуточная аттестация проводится в виде: производственная практика(зачет с оценкой).</w:t>
      </w:r>
    </w:p>
    <w:p>
      <w:pPr>
        <w:jc w:val="numTab"/>
        <w:spacing w:before="280" w:after="280" w:line="240" w:lineRule="auto"/>
      </w:pPr>
      <w:r>
        <w:rPr/>
        <w:t xml:space="preserve"/>
      </w:r>
    </w:p>
    <w:p>
      <w:pPr>
        <w:jc w:val="numTab"/>
        <w:spacing w:before="280" w:after="280" w:line="240" w:lineRule="auto"/>
      </w:pPr>
      <w:r>
        <w:rPr/>
        <w:t xml:space="preserve">Подробно средства оценивания для проведения промежуточной аттестации обучающихся по практике приведены в Фонде оценочных средств по данной практике.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14. Учебно-методическое и информационное обеспечение практики</w:t>
      </w:r>
    </w:p>
    <w:p>
      <w:pPr>
        <w:jc w:val="numTab"/>
        <w:spacing w:before="280" w:after="280" w:line="240" w:lineRule="auto"/>
      </w:pPr>
      <w:r>
        <w:rPr/>
        <w:t xml:space="preserve">Библиографический список документов</w:t>
      </w:r>
    </w:p>
    <w:p>
      <w:pPr>
        <w:jc w:val="numTab"/>
        <w:spacing w:before="280" w:after="280" w:line="240" w:lineRule="auto"/>
      </w:pPr>
      <w:r>
        <w:rPr/>
        <w:t xml:space="preserve">14.1. Основная литература:</w:t>
      </w:r>
    </w:p>
    <w:p>
      <w:pPr>
        <w:jc w:val="numTab"/>
        <w:spacing w:before="280" w:after="280" w:line="240" w:lineRule="auto"/>
      </w:pPr>
      <w:r>
        <w:rPr/>
        <w:t xml:space="preserve">14.2. Дополнительная литература:</w:t>
      </w:r>
    </w:p>
    <w:p>
      <w:pPr>
        <w:jc w:val="numTab"/>
        <w:spacing w:before="280" w:after="280" w:line="240" w:lineRule="auto"/>
      </w:pPr>
      <w:r>
        <w:rPr/>
        <w:t xml:space="preserve">14.3. Программное обеспечение и Интернет-ресурсы:</w:t>
      </w:r>
    </w:p>
    <w:p>
      <w:pPr>
        <w:jc w:val="numTab"/>
        <w:spacing w:before="280" w:after="280" w:line="240" w:lineRule="auto"/>
      </w:pPr>
      <w:r>
        <w:rPr/>
        <w:t xml:space="preserve">14.4. Информационное обеспечение дисциплины в системе электронного (дистанционного) обучения</w:t>
      </w:r>
    </w:p>
    <w:p>
      <w:pPr>
        <w:jc w:val="numTab"/>
        <w:spacing w:before="280" w:after="280" w:line="240" w:lineRule="auto"/>
      </w:pPr>
      <w:r>
        <w:rPr>
          <w:b/>
          <w:bCs/>
        </w:rPr>
        <w:t xml:space="preserve">15. Материально-техническое обеспечение практики</w:t>
      </w:r>
    </w:p>
    <w:p>
      <w:pPr>
        <w:jc w:val="numTab"/>
        <w:spacing w:before="280" w:after="280" w:line="240" w:lineRule="auto"/>
      </w:pPr>
      <w:r>
        <w:rPr/>
        <w:t xml:space="preserve">Дата «_____» _________2024 г.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proofState w:spelling="clean" w:grammar="clean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2024-03-29T16:57:45+03:00</dcterms:created>
  <dcterms:modified xsi:type="dcterms:W3CDTF">2024-03-29T16:57:45+03:00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