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финансов, финансового права, экономики и бухгалтерского учета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ПРЕДПРИНИМАТЕЛЬСКОЕ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Жаров Сергей Львович, доцент, кафедра финансов, финансового права, экономики и бухгалтерского учета, кандидат экономических наук; Костина Елена Игоревна, заведующий кафедрой, кафедра финансов, финансового права, экономики и бухгалтерского учета,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Итоговый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УК-10
Итоговый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p>
        </w:tc>
        <w:tc>
          <w:tcPr>
            <w:tcW w:w="3100" w:type="dxa"/>
            <w:noWrap/>
          </w:tcPr>
          <w:p>
            <w:pPr/>
            <w:r>
              <w:rPr/>
              <w:t xml:space="preserve">УК-10.1. Понимает базовые принципы функционирования экономики и экономического развития, роль государства в управлении экономикой;</w:t>
            </w:r>
          </w:p>
          <w:p/>
          <w:p>
            <w:pPr/>
            <w:r>
              <w:rPr/>
              <w:t xml:space="preserve">УК-10.2. Применяет  методы личного экономического и финансового планирования для достижения текущих и долгосрочных финансовых целей; </w:t>
            </w:r>
          </w:p>
          <w:p/>
          <w:p>
            <w:pPr/>
            <w:r>
              <w:rPr/>
              <w:t xml:space="preserve">УК-10.3.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Предпринимательское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Предпиринимательское право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принципы предпринимательского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Организационно-правовые формы предпринимательской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норм ГК РФ и иных НПА по предпринимательской деятельности</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практические занятия.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b w:val="1"/>
          <w:bCs w:val="1"/>
          <w:i w:val="1"/>
          <w:iCs w:val="1"/>
        </w:rPr>
        <w:t xml:space="preserve">Примерный вариант работы:</w:t>
      </w:r>
    </w:p>
    <w:p>
      <w:pPr/>
      <w:r>
        <w:rPr/>
        <w:t xml:space="preserve">Решить задачу</w:t>
      </w:r>
    </w:p>
    <w:p>
      <w:pPr/>
      <w:r>
        <w:rPr>
          <w:b w:val="1"/>
          <w:bCs w:val="1"/>
        </w:rPr>
        <w:t xml:space="preserve">Задача 1.</w:t>
      </w:r>
      <w:r>
        <w:rPr/>
        <w:t xml:space="preserve"> Завод тяжелого машиностроения поставил трансформаторному заводу два мостовых крана (оба без траверсы и сцепного устройства). Покупатель потребовал доукомплектовать краны, но поставщик по техническим причинам, а также в связи с распоряжением начальника Западно-Сибирской железной дороги об ограничении провоза тяжелых грузов по железным дорогам северного направления отгрузил недостающие части только после истечения срока поставки. До их прибытия покупатель не мог использовать краны, и у него образовались убытки от простоя ряда производственных агрегатов. Какие претензии может предъявить покупатель, и подлежат ли они удовлетворению?</w:t>
      </w:r>
    </w:p>
    <w:p>
      <w:pPr/>
      <w:r>
        <w:rPr>
          <w:b w:val="1"/>
          <w:bCs w:val="1"/>
        </w:rPr>
        <w:t xml:space="preserve">Ответ:</w:t>
      </w:r>
      <w:r>
        <w:rPr/>
        <w:t xml:space="preserve"> В данном случае между двумя заводами заключен договор поставки. При этом Поставщик выполнил условия договора позднее, чем это было согласовано сторонами.</w:t>
      </w:r>
    </w:p>
    <w:p>
      <w:pPr/>
      <w:r>
        <w:rPr/>
        <w:t xml:space="preserve">В соответствии со ст.521 ГК РФ, 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r>
        <w:rPr/>
        <w:t xml:space="preserve">Из ч.1 ст.394 ГК РФ следует, что если за неисполнение или ненадлежащее исполнение обязательства установлена неустойка, то убытки возмещаются в части, не покрытой неустойкой.</w:t>
      </w:r>
    </w:p>
    <w:p>
      <w:pPr/>
      <w:r>
        <w:rPr/>
        <w:t xml:space="preserve">Законом или договором могут быть предусмотрены случаи: когда допускается</w:t>
      </w:r>
    </w:p>
    <w:p>
      <w:pPr/>
      <w:r>
        <w:rPr/>
        <w:t xml:space="preserve">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r>
        <w:rPr/>
        <w:t xml:space="preserve">Таким образом, в данном случае покупатель может предъявить претензии как в части оплаты неустойки, так и убытков.</w:t>
      </w:r>
    </w:p>
    <w:p>
      <w:pPr/>
    </w:p>
    <w:p>
      <w:pPr/>
      <w:r>
        <w:rPr>
          <w:b w:val="1"/>
          <w:bCs w:val="1"/>
        </w:rPr>
        <w:t xml:space="preserve">Задача 2.</w:t>
      </w:r>
      <w:r>
        <w:rPr/>
        <w:t xml:space="preserve"> Общество с ограниченной ответственностью заключило договор с леспромхозом о поставке пиломатериалов. В соответствии с заключенным договором Общество перечислило леспромхозу полную стоимость пиломатериалов. Однако в установленный срок пиломатериалы поставлены не были. В связи с этим Общество предъявило иск к леспромхозу о возврате перечисленной ранее суммы денежных средств, уплате процентов за пользование чужими денежными средствами и возмещении убытков, понесённых Обществом в результате уплаты своим контрагентом неустойки за непоставку столярных изделий, которые Общество должно было изготовить из неполученных пиломатериалов. Подлежат ли удовлетворению требования Общества к леспромхозу? Изменится ли решение, если будет установлено, что заготовленные для поставки Обществу пиломатериалы были уничтожены наводнением?</w:t>
      </w:r>
    </w:p>
    <w:p>
      <w:pPr/>
      <w:r>
        <w:rPr>
          <w:b w:val="1"/>
          <w:bCs w:val="1"/>
        </w:rPr>
        <w:t xml:space="preserve">Ответ:</w:t>
      </w:r>
      <w:r>
        <w:rPr/>
        <w:t xml:space="preserve"> В соответствии со ст.506 Гражданского кодекса РФ,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r>
        <w:rPr/>
        <w:t xml:space="preserve">В данном случае со стороны ГУП были нарушены обязательства по договору, пиломатериалы поставлены не были.</w:t>
      </w:r>
    </w:p>
    <w:p>
      <w:pPr/>
      <w:r>
        <w:rPr/>
        <w:t xml:space="preserve">Из ст.401 Гражданского кодекса РФ следует:</w:t>
      </w:r>
    </w:p>
    <w:p>
      <w:pPr/>
      <w:r>
        <w:rPr/>
        <w:t xml:space="preserve">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r>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r>
        <w:rPr/>
        <w:t xml:space="preserve">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r>
        <w:rPr/>
        <w:t xml:space="preserve">Таким образом, в данном случае вина ГУП за недоставку оплаченных пиломатериалов очевидна, а значит требования общества к ГУП подлежат удовлетворению.</w:t>
      </w:r>
    </w:p>
    <w:p>
      <w:pPr/>
      <w:r>
        <w:rPr/>
        <w:t xml:space="preserve">Должник (ГУП) обязан исполнить обязательство в натуре - совершить именно то определенное действие, которое в силу обязательства и должен совершить (передать определенное имущество). Таково общее правило.</w:t>
      </w:r>
    </w:p>
    <w:p>
      <w:pPr/>
      <w:r>
        <w:rPr/>
        <w:t xml:space="preserve">Когда обязательство не исполняется должником, но он возмещает убытки кредитора, то кредитор получает суррогат исполнения. Учитывая законы рыночной экономики, можно сделать вывод, что кредитор в этом случае ничего не теряет. Если, предположим, не исполняется обязанность по передаче товара, но компенсируются убытки кредитора, то он может, используя часть суммы, полученной в счет возмещения убытков, приобрести такой же товар.</w:t>
      </w:r>
    </w:p>
    <w:p>
      <w:pPr/>
      <w:r>
        <w:rPr/>
        <w:t xml:space="preserve">Таким образом, должник освобождается от обязанности исполнить обязательство в натуре в случае, когда он не исполняет обязательство, но возмещает убытки и уплачивает неустойку. Очевидно, освобождение должника от указанной обязанности происходит с момента уплаты неустойки и возмещения убытков.</w:t>
      </w:r>
    </w:p>
    <w:p>
      <w:pPr/>
      <w:r>
        <w:rPr/>
        <w:t xml:space="preserve">Таким образом, ГУП обязано возместить обществу проценты в соответствии со ст.395 ГК РФ и убытки, в которые в том числе включена сумма, оплаченная Обществом за пиломатериалы.</w:t>
      </w:r>
    </w:p>
    <w:p>
      <w:pPr/>
      <w:r>
        <w:rPr/>
        <w:t xml:space="preserve">В случае, если будет установлено, что заготовленные для поставки обществу пиломатериалы были уничтожены наводнением, решение задачи будет иным, в удовлетворении иска судом будет Обществу отказано.</w:t>
      </w:r>
    </w:p>
    <w:p>
      <w:pPr/>
      <w:r>
        <w:rPr/>
        <w:t xml:space="preserve">В соответствии со ст.401 ГК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r>
        <w:rPr/>
        <w:t xml:space="preserve">Наводнение относится к обстоятельствам непреодолимой силы, но при этом в суде придется установить все обстоятельства наводнения и окончательное решение будет на усмотрение суда.</w:t>
      </w:r>
    </w:p>
    <w:p>
      <w:pPr/>
    </w:p>
    <w:p>
      <w:pPr/>
      <w:r>
        <w:rPr>
          <w:b w:val="1"/>
          <w:bCs w:val="1"/>
        </w:rPr>
        <w:t xml:space="preserve">Задача 3. </w:t>
      </w:r>
      <w:r>
        <w:rPr/>
        <w:t xml:space="preserve">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Правильно ли решение суда?</w:t>
      </w:r>
    </w:p>
    <w:p>
      <w:pPr/>
      <w:r>
        <w:rPr>
          <w:b w:val="1"/>
          <w:bCs w:val="1"/>
        </w:rPr>
        <w:t xml:space="preserve">Ответ:</w:t>
      </w:r>
      <w:r>
        <w:rPr/>
        <w:t xml:space="preserve"> 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pPr/>
      <w:r>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pPr/>
      <w:r>
        <w:rPr/>
        <w:t xml:space="preserve">Несоблюдение формы договора продажи недвижимости влечет его недействительность.</w:t>
      </w:r>
    </w:p>
    <w:p>
      <w:pPr/>
      <w:r>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pPr/>
      <w:r>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pPr/>
      <w:r>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pPr/>
      <w:r>
        <w:rPr/>
        <w:t xml:space="preserve">Таким образом, Арбитражный суд верно отказал в иске акционерному обществу.</w:t>
      </w:r>
    </w:p>
    <w:p/>
    <w:p>
      <w:pPr/>
      <w:r>
        <w:rPr/>
        <w:t xml:space="preserve">Собеседование</w:t>
      </w:r>
    </w:p>
    <w:p>
      <w:pPr/>
      <w:r>
        <w:rPr/>
        <w:t xml:space="preserve">Проводится по темам. Обучающемуся предлагается один вопрос для собеседования.</w:t>
      </w:r>
    </w:p>
    <w:p>
      <w:pPr/>
      <w:r>
        <w:rPr>
          <w:b w:val="1"/>
          <w:bCs w:val="1"/>
          <w:i w:val="1"/>
          <w:iCs w:val="1"/>
        </w:rPr>
        <w:t xml:space="preserve">Перечень вопросов:</w:t>
      </w:r>
    </w:p>
    <w:p>
      <w:pPr>
        <w:numPr>
          <w:ilvl w:val="0"/>
          <w:numId w:val="1"/>
        </w:numPr>
      </w:pPr>
      <w:r>
        <w:rPr/>
        <w:t xml:space="preserve">Гражданско-правовой статус индивидуального предпринимателя.</w:t>
      </w:r>
    </w:p>
    <w:p>
      <w:pPr>
        <w:numPr>
          <w:ilvl w:val="0"/>
          <w:numId w:val="1"/>
        </w:numPr>
      </w:pPr>
      <w:r>
        <w:rPr/>
        <w:t xml:space="preserve">Понятие и специфические признаки предпринимательской деятельности.</w:t>
      </w:r>
    </w:p>
    <w:p>
      <w:pPr>
        <w:numPr>
          <w:ilvl w:val="0"/>
          <w:numId w:val="1"/>
        </w:numPr>
      </w:pPr>
      <w:r>
        <w:rPr/>
        <w:t xml:space="preserve">Порядок и основания прекращения предпринимательской деятельности.</w:t>
      </w:r>
    </w:p>
    <w:p>
      <w:pPr>
        <w:numPr>
          <w:ilvl w:val="0"/>
          <w:numId w:val="1"/>
        </w:numPr>
      </w:pPr>
      <w:r>
        <w:rPr/>
        <w:t xml:space="preserve">Субъекты предпринимательства и рынок товаров (работ, услуг).</w:t>
      </w:r>
    </w:p>
    <w:p>
      <w:pPr>
        <w:numPr>
          <w:ilvl w:val="0"/>
          <w:numId w:val="1"/>
        </w:numPr>
      </w:pPr>
      <w:r>
        <w:rPr/>
        <w:t xml:space="preserve">Осуществление предпринимательской деятельности с участием иностранного капитала.</w:t>
      </w:r>
    </w:p>
    <w:p>
      <w:pPr>
        <w:numPr>
          <w:ilvl w:val="0"/>
          <w:numId w:val="1"/>
        </w:numPr>
      </w:pPr>
      <w:r>
        <w:rPr/>
        <w:t xml:space="preserve">Осуществление, защита и охрана прав и интересов субъектов предпринимательства.</w:t>
      </w:r>
    </w:p>
    <w:p>
      <w:pPr>
        <w:numPr>
          <w:ilvl w:val="0"/>
          <w:numId w:val="1"/>
        </w:numPr>
      </w:pPr>
      <w:r>
        <w:rPr/>
        <w:t xml:space="preserve">Государственный контроль за осуществлением предпринимательской деятельности.</w:t>
      </w:r>
    </w:p>
    <w:p>
      <w:pPr>
        <w:numPr>
          <w:ilvl w:val="0"/>
          <w:numId w:val="1"/>
        </w:numPr>
      </w:pPr>
      <w:r>
        <w:rPr/>
        <w:t xml:space="preserve">Понятие и признаки юридического лица.</w:t>
      </w:r>
    </w:p>
    <w:p>
      <w:pPr>
        <w:numPr>
          <w:ilvl w:val="0"/>
          <w:numId w:val="1"/>
        </w:numPr>
      </w:pPr>
      <w:r>
        <w:rPr/>
        <w:t xml:space="preserve">Общая и специальная правосубъектность юридического лица.</w:t>
      </w:r>
    </w:p>
    <w:p>
      <w:pPr>
        <w:numPr>
          <w:ilvl w:val="0"/>
          <w:numId w:val="1"/>
        </w:numPr>
      </w:pPr>
      <w:r>
        <w:rPr/>
        <w:t xml:space="preserve">Лицензирование отдельных видов деятельности.</w:t>
      </w:r>
    </w:p>
    <w:p>
      <w:pPr>
        <w:numPr>
          <w:ilvl w:val="0"/>
          <w:numId w:val="1"/>
        </w:numPr>
      </w:pPr>
      <w:r>
        <w:rPr/>
        <w:t xml:space="preserve">Индивидуализация юридических лиц. Товарный знак. Место нахождения. Представительства и филиалы юридических лиц.</w:t>
      </w:r>
    </w:p>
    <w:p>
      <w:pPr>
        <w:numPr>
          <w:ilvl w:val="0"/>
          <w:numId w:val="1"/>
        </w:numPr>
      </w:pPr>
      <w:r>
        <w:rPr/>
        <w:t xml:space="preserve">Классификация юридических лиц.</w:t>
      </w:r>
    </w:p>
    <w:p>
      <w:pPr>
        <w:numPr>
          <w:ilvl w:val="0"/>
          <w:numId w:val="1"/>
        </w:numPr>
      </w:pPr>
      <w:r>
        <w:rPr/>
        <w:t xml:space="preserve">Способы (порядок) образования юридических лиц в зависимости от их организационно-правовой формы.</w:t>
      </w:r>
    </w:p>
    <w:p>
      <w:pPr>
        <w:numPr>
          <w:ilvl w:val="0"/>
          <w:numId w:val="1"/>
        </w:numPr>
      </w:pPr>
      <w:r>
        <w:rPr/>
        <w:t xml:space="preserve">Государственная регистрация юридических лиц.</w:t>
      </w:r>
    </w:p>
    <w:p>
      <w:pPr>
        <w:numPr>
          <w:ilvl w:val="0"/>
          <w:numId w:val="1"/>
        </w:numPr>
      </w:pPr>
      <w:r>
        <w:rPr/>
        <w:t xml:space="preserve">Учредительные документы.</w:t>
      </w:r>
    </w:p>
    <w:p>
      <w:pPr>
        <w:numPr>
          <w:ilvl w:val="0"/>
          <w:numId w:val="1"/>
        </w:numPr>
      </w:pPr>
      <w:r>
        <w:rPr/>
        <w:t xml:space="preserve">Реорганизация юридических лиц. Передаточный акт и разделительный баланс.</w:t>
      </w:r>
    </w:p>
    <w:p>
      <w:pPr>
        <w:numPr>
          <w:ilvl w:val="0"/>
          <w:numId w:val="1"/>
        </w:numPr>
      </w:pPr>
      <w:r>
        <w:rPr/>
        <w:t xml:space="preserve">Ликвидация юридических лиц. Основания и порядок ликвидации.</w:t>
      </w:r>
    </w:p>
    <w:p>
      <w:pPr>
        <w:numPr>
          <w:ilvl w:val="0"/>
          <w:numId w:val="1"/>
        </w:numPr>
      </w:pPr>
      <w:r>
        <w:rPr/>
        <w:t xml:space="preserve">Банкротство юридического лица: основания, порядок, стадии.</w:t>
      </w:r>
    </w:p>
    <w:p>
      <w:pPr>
        <w:numPr>
          <w:ilvl w:val="0"/>
          <w:numId w:val="1"/>
        </w:numPr>
      </w:pPr>
      <w:r>
        <w:rPr/>
        <w:t xml:space="preserve">Банкротство; наблюдение.</w:t>
      </w:r>
    </w:p>
    <w:p>
      <w:pPr>
        <w:numPr>
          <w:ilvl w:val="0"/>
          <w:numId w:val="1"/>
        </w:numPr>
      </w:pPr>
      <w:r>
        <w:rPr/>
        <w:t xml:space="preserve">Банкротство: внешнее управление.</w:t>
      </w:r>
    </w:p>
    <w:p>
      <w:pPr>
        <w:numPr>
          <w:ilvl w:val="0"/>
          <w:numId w:val="1"/>
        </w:numPr>
      </w:pPr>
      <w:r>
        <w:rPr/>
        <w:t xml:space="preserve">Конкурсное производство.</w:t>
      </w:r>
    </w:p>
    <w:p>
      <w:pPr>
        <w:numPr>
          <w:ilvl w:val="0"/>
          <w:numId w:val="1"/>
        </w:numPr>
      </w:pPr>
      <w:r>
        <w:rPr/>
        <w:t xml:space="preserve">Банкротство индивидуального предпринимателя.</w:t>
      </w:r>
    </w:p>
    <w:p>
      <w:pPr>
        <w:numPr>
          <w:ilvl w:val="0"/>
          <w:numId w:val="1"/>
        </w:numPr>
      </w:pPr>
      <w:r>
        <w:rPr/>
        <w:t xml:space="preserve">Общие положения о хозяйственных обществах и товариществах.</w:t>
      </w:r>
    </w:p>
    <w:p>
      <w:pPr>
        <w:numPr>
          <w:ilvl w:val="0"/>
          <w:numId w:val="1"/>
        </w:numPr>
      </w:pPr>
      <w:r>
        <w:rPr/>
        <w:t xml:space="preserve">Хозяйственные товарищества: понятие, виды, порядок создания и прекращения.</w:t>
      </w:r>
    </w:p>
    <w:p>
      <w:pPr>
        <w:numPr>
          <w:ilvl w:val="0"/>
          <w:numId w:val="1"/>
        </w:numPr>
      </w:pPr>
      <w:r>
        <w:rPr/>
        <w:t xml:space="preserve">Управление товариществом. Складочный капитал.</w:t>
      </w:r>
    </w:p>
    <w:p>
      <w:pPr>
        <w:numPr>
          <w:ilvl w:val="0"/>
          <w:numId w:val="1"/>
        </w:numPr>
      </w:pPr>
      <w:r>
        <w:rPr/>
        <w:t xml:space="preserve">Права и обязанности товарищей. Отчуждение доли и выход из состава ПТ.</w:t>
      </w:r>
    </w:p>
    <w:p>
      <w:pPr>
        <w:numPr>
          <w:ilvl w:val="0"/>
          <w:numId w:val="1"/>
        </w:numPr>
      </w:pPr>
      <w:r>
        <w:rPr/>
        <w:t xml:space="preserve">Общества с ограниченной и дополнительной ответственностью: источники правового регулирования, понятие, органы управления, заинтересованные лица.</w:t>
      </w:r>
    </w:p>
    <w:p>
      <w:pPr>
        <w:numPr>
          <w:ilvl w:val="0"/>
          <w:numId w:val="1"/>
        </w:numPr>
      </w:pPr>
      <w:r>
        <w:rPr/>
        <w:t xml:space="preserve">Правовой режим уставного капитала и долей участников ООО.</w:t>
      </w:r>
    </w:p>
    <w:p>
      <w:pPr>
        <w:numPr>
          <w:ilvl w:val="0"/>
          <w:numId w:val="1"/>
        </w:numPr>
      </w:pPr>
      <w:r>
        <w:rPr/>
        <w:t xml:space="preserve">Права участников ООО. Отчуждение доли.</w:t>
      </w:r>
    </w:p>
    <w:p>
      <w:pPr>
        <w:numPr>
          <w:ilvl w:val="0"/>
          <w:numId w:val="1"/>
        </w:numPr>
      </w:pPr>
      <w:r>
        <w:rPr/>
        <w:t xml:space="preserve">Выход участника из ООО.</w:t>
      </w:r>
    </w:p>
    <w:p>
      <w:pPr>
        <w:numPr>
          <w:ilvl w:val="0"/>
          <w:numId w:val="1"/>
        </w:numPr>
      </w:pPr>
      <w:r>
        <w:rPr/>
        <w:t xml:space="preserve">Акционерные общества: источники правового регулирования, понятие и виды АО.</w:t>
      </w:r>
    </w:p>
    <w:p>
      <w:pPr>
        <w:numPr>
          <w:ilvl w:val="0"/>
          <w:numId w:val="1"/>
        </w:numPr>
      </w:pPr>
      <w:r>
        <w:rPr/>
        <w:t xml:space="preserve">Образование и прекращение АО.</w:t>
      </w:r>
    </w:p>
    <w:p>
      <w:pPr>
        <w:numPr>
          <w:ilvl w:val="0"/>
          <w:numId w:val="1"/>
        </w:numPr>
      </w:pPr>
      <w:r>
        <w:rPr/>
        <w:t xml:space="preserve">Уставный капитал АО. Вклады в уставный капитал, порядок его увеличения и уменьшения.</w:t>
      </w:r>
    </w:p>
    <w:p>
      <w:pPr>
        <w:numPr>
          <w:ilvl w:val="0"/>
          <w:numId w:val="1"/>
        </w:numPr>
      </w:pPr>
      <w:r>
        <w:rPr/>
        <w:t xml:space="preserve">Понятие, правовой режим и виды акций АО. Выплата дивидендов.</w:t>
      </w:r>
    </w:p>
    <w:p>
      <w:pPr>
        <w:numPr>
          <w:ilvl w:val="0"/>
          <w:numId w:val="1"/>
        </w:numPr>
      </w:pPr>
      <w:r>
        <w:rPr/>
        <w:t xml:space="preserve">Управление акционерным обществом.</w:t>
      </w:r>
    </w:p>
    <w:p>
      <w:pPr>
        <w:numPr>
          <w:ilvl w:val="0"/>
          <w:numId w:val="1"/>
        </w:numPr>
      </w:pPr>
      <w:r>
        <w:rPr/>
        <w:t xml:space="preserve">Закрытые акционерные общества.</w:t>
      </w:r>
    </w:p>
    <w:p>
      <w:pPr>
        <w:numPr>
          <w:ilvl w:val="0"/>
          <w:numId w:val="1"/>
        </w:numPr>
      </w:pPr>
      <w:r>
        <w:rPr/>
        <w:t xml:space="preserve">Производственные кооперативы: понятие, виды, правовое регулирование, порядок создания и прекращения.</w:t>
      </w:r>
    </w:p>
    <w:p>
      <w:pPr>
        <w:numPr>
          <w:ilvl w:val="0"/>
          <w:numId w:val="1"/>
        </w:numPr>
      </w:pPr>
      <w:r>
        <w:rPr/>
        <w:t xml:space="preserve">Управление производственным кооперативом. Правовой режим фондов.</w:t>
      </w:r>
    </w:p>
    <w:p>
      <w:pPr>
        <w:numPr>
          <w:ilvl w:val="0"/>
          <w:numId w:val="1"/>
        </w:numPr>
      </w:pPr>
      <w:r>
        <w:rPr/>
        <w:t xml:space="preserve">Права и обязанности членов кооператива. Выход и исключение из кооператива.</w:t>
      </w:r>
    </w:p>
    <w:p>
      <w:pPr>
        <w:numPr>
          <w:ilvl w:val="0"/>
          <w:numId w:val="1"/>
        </w:numPr>
      </w:pPr>
      <w:r>
        <w:rPr/>
        <w:t xml:space="preserve">Унитарные предприятия: понятие, виды, правовое регулирование, порядок создания и прекращения.</w:t>
      </w:r>
    </w:p>
    <w:p>
      <w:pPr>
        <w:numPr>
          <w:ilvl w:val="0"/>
          <w:numId w:val="1"/>
        </w:numPr>
      </w:pPr>
      <w:r>
        <w:rPr/>
        <w:t xml:space="preserve">Уставный капитал унитарного предприятия. Создание дочерних предприятий. Управление унитарным предприятием.</w:t>
      </w:r>
    </w:p>
    <w:p>
      <w:pPr>
        <w:numPr>
          <w:ilvl w:val="0"/>
          <w:numId w:val="1"/>
        </w:numPr>
      </w:pPr>
      <w:r>
        <w:rPr/>
        <w:t xml:space="preserve">Право хозяйственного ведения.</w:t>
      </w:r>
    </w:p>
    <w:p>
      <w:pPr>
        <w:numPr>
          <w:ilvl w:val="0"/>
          <w:numId w:val="1"/>
        </w:numPr>
      </w:pPr>
      <w:r>
        <w:rPr/>
        <w:t xml:space="preserve">Федеральные казенные предприятия. Право оперативного управления имуществом.</w:t>
      </w:r>
    </w:p>
    <w:p>
      <w:pPr>
        <w:numPr>
          <w:ilvl w:val="0"/>
          <w:numId w:val="1"/>
        </w:numPr>
      </w:pPr>
      <w:r>
        <w:rPr/>
        <w:t xml:space="preserve">Нормативно-правовая основа конкуренции и ограничение монополистической деятельности.</w:t>
      </w:r>
    </w:p>
    <w:p>
      <w:pPr>
        <w:numPr>
          <w:ilvl w:val="0"/>
          <w:numId w:val="1"/>
        </w:numPr>
      </w:pPr>
      <w:r>
        <w:rPr/>
        <w:t xml:space="preserve">Правовая характеристика недобросовестной конкуренции и монополистической деятельности.</w:t>
      </w:r>
    </w:p>
    <w:p>
      <w:pPr>
        <w:numPr>
          <w:ilvl w:val="0"/>
          <w:numId w:val="1"/>
        </w:numPr>
      </w:pPr>
      <w:r>
        <w:rPr/>
        <w:t xml:space="preserve">Роль государства в обеспечении правовых гарантий конкуренции.</w:t>
      </w:r>
    </w:p>
    <w:p>
      <w:pPr>
        <w:numPr>
          <w:ilvl w:val="0"/>
          <w:numId w:val="1"/>
        </w:numPr>
      </w:pPr>
      <w:r>
        <w:rPr/>
        <w:t xml:space="preserve">Понятие естественной монополии и юридическая ответственность за нарушение законодательства об естественных монополиях.</w:t>
      </w:r>
    </w:p>
    <w:p>
      <w:pPr>
        <w:numPr>
          <w:ilvl w:val="0"/>
          <w:numId w:val="1"/>
        </w:numPr>
      </w:pPr>
      <w:r>
        <w:rPr/>
        <w:t xml:space="preserve">Специфические особенности и виды договоров в сфере предпринимательства.</w:t>
      </w:r>
    </w:p>
    <w:p>
      <w:pPr>
        <w:numPr>
          <w:ilvl w:val="0"/>
          <w:numId w:val="1"/>
        </w:numPr>
      </w:pPr>
      <w:r>
        <w:rPr/>
        <w:t xml:space="preserve">Расчеты по договорам в сфере предпринимательства.</w:t>
      </w:r>
    </w:p>
    <w:p>
      <w:pPr>
        <w:numPr>
          <w:ilvl w:val="0"/>
          <w:numId w:val="1"/>
        </w:numPr>
      </w:pPr>
      <w:r>
        <w:rPr/>
        <w:t xml:space="preserve">Преддоговорные споры и порядок их разрешения.</w:t>
      </w:r>
    </w:p>
    <w:p>
      <w:pPr>
        <w:numPr>
          <w:ilvl w:val="0"/>
          <w:numId w:val="1"/>
        </w:numPr>
      </w:pPr>
      <w:r>
        <w:rPr/>
        <w:t xml:space="preserve">Заключение договоров на торгах, аукционы и конкурсы.</w:t>
      </w:r>
    </w:p>
    <w:p>
      <w:pPr>
        <w:numPr>
          <w:ilvl w:val="0"/>
          <w:numId w:val="1"/>
        </w:numPr>
      </w:pPr>
      <w:r>
        <w:rPr/>
        <w:t xml:space="preserve">Особенности заключения на торгах договора приватизации государственного или муниципального имущества.</w:t>
      </w:r>
    </w:p>
    <w:p>
      <w:pPr>
        <w:numPr>
          <w:ilvl w:val="0"/>
          <w:numId w:val="1"/>
        </w:numPr>
      </w:pPr>
      <w:r>
        <w:rPr/>
        <w:t xml:space="preserve">Коммерческое представительство при заключении договоров в сфере предпринимательства.</w:t>
      </w:r>
    </w:p>
    <w:p>
      <w:pPr>
        <w:numPr>
          <w:ilvl w:val="0"/>
          <w:numId w:val="1"/>
        </w:numPr>
      </w:pPr>
      <w:r>
        <w:rPr/>
        <w:t xml:space="preserve">Специфические особенности гражданско-правовой ответственности в сфере предпринимательства.</w:t>
      </w:r>
    </w:p>
    <w:p>
      <w:pPr>
        <w:numPr>
          <w:ilvl w:val="0"/>
          <w:numId w:val="1"/>
        </w:numPr>
      </w:pPr>
      <w:r>
        <w:rPr/>
        <w:t xml:space="preserve">Понятие денежного обязательства и юридическая природа процентов применительно к ст. 395 ГК РФ.</w:t>
      </w:r>
    </w:p>
    <w:p>
      <w:pPr>
        <w:numPr>
          <w:ilvl w:val="0"/>
          <w:numId w:val="1"/>
        </w:numPr>
      </w:pPr>
      <w:r>
        <w:rPr/>
        <w:t xml:space="preserve">Размер процентов по ст. 395 ГК РФ, соотношение их с взыскиваемыми убытками и порядок взыскания.</w:t>
      </w:r>
    </w:p>
    <w:p>
      <w:pPr>
        <w:numPr>
          <w:ilvl w:val="0"/>
          <w:numId w:val="1"/>
        </w:numPr>
      </w:pPr>
      <w:r>
        <w:rPr/>
        <w:t xml:space="preserve">Понятие, значение и нормативно-правовая основа рекламной деятельности.</w:t>
      </w:r>
    </w:p>
    <w:p>
      <w:pPr>
        <w:numPr>
          <w:ilvl w:val="0"/>
          <w:numId w:val="1"/>
        </w:numPr>
      </w:pPr>
      <w:r>
        <w:rPr/>
        <w:t xml:space="preserve">Правовая характеристика содержания и распространения рекламы.</w:t>
      </w:r>
    </w:p>
    <w:p>
      <w:pPr>
        <w:numPr>
          <w:ilvl w:val="0"/>
          <w:numId w:val="1"/>
        </w:numPr>
      </w:pPr>
      <w:r>
        <w:rPr/>
        <w:t xml:space="preserve">Государственный контроль и саморегулирование в области рекламы.</w:t>
      </w:r>
    </w:p>
    <w:p>
      <w:pPr>
        <w:numPr>
          <w:ilvl w:val="0"/>
          <w:numId w:val="1"/>
        </w:numPr>
      </w:pPr>
      <w:r>
        <w:rPr/>
        <w:t xml:space="preserve">Юридическая ответственность за нарушение законодательства о рекламе.</w:t>
      </w:r>
    </w:p>
    <w:p/>
    <w:p>
      <w:pPr/>
      <w:r>
        <w:rPr/>
        <w:t xml:space="preserve">5.2. Промежуточная аттестация проводится в виде:</w:t>
      </w:r>
    </w:p>
    <w:p/>
    <w:p>
      <w:pPr/>
      <w:r>
        <w:rPr/>
        <w:t xml:space="preserve">Экзамен</w:t>
      </w:r>
    </w:p>
    <w:p>
      <w:pPr/>
      <w:r>
        <w:rPr/>
        <w:t xml:space="preserve">Экзамен обучающемуся ставится по результатам текущей аттестации.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 лекции и практические занятия, регулярно заниматься самостоятельно.</w:t>
      </w:r>
    </w:p>
    <w:p>
      <w:pPr/>
      <w:r>
        <w:rPr/>
        <w:t xml:space="preserve">Самостоятельная работа обучающихся включает:</w:t>
      </w:r>
    </w:p>
    <w:p>
      <w:pPr>
        <w:numPr>
          <w:ilvl w:val="0"/>
          <w:numId w:val="2"/>
        </w:numPr>
      </w:pPr>
      <w:r>
        <w:rPr/>
        <w:t xml:space="preserve">выполнение домашней контрольной работы;</w:t>
      </w:r>
    </w:p>
    <w:p>
      <w:pPr>
        <w:numPr>
          <w:ilvl w:val="0"/>
          <w:numId w:val="2"/>
        </w:numPr>
      </w:pPr>
      <w:r>
        <w:rPr/>
        <w:t xml:space="preserve">подготовку к экзамену;</w:t>
      </w:r>
    </w:p>
    <w:p>
      <w:pPr>
        <w:numPr>
          <w:ilvl w:val="0"/>
          <w:numId w:val="2"/>
        </w:numPr>
      </w:pPr>
      <w:r>
        <w:rPr/>
        <w:t xml:space="preserve">работу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для получения экзамена, график предоставления выполненных индивидуальных контрольных работ.</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 учебник и практикум для бакалавриата и магистратуры / Н. И. Косякова [и др.] ; под редакцией Н. И. Косяковой. — 3-е изд., перераб. и доп. — Москва : Издательство Юрайт, 2019. — 447 с. — (Бакалавр и магистр. Академический курс). — ISBN 978-5-534-04352-5.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https://biblio-online.ru/bcode/432783</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3"/>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Правовое регулирование отдельных видов предпринимательской деятельности : учебник для бакалавриата и магистратуры / Г. Ф. Ручкина [и др.] ; под редакцией Г. Ф. Ручкиной. — 2-е изд., перераб. и доп. — Москва : Издательство Юрайт, 2017. — 391 с. — (Бакалавр и магистр. Модуль). — ISBN 978-5-534-00555-4.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https://biblio-online.ru/bcode/398984</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3"/>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Правовое регулирование отдельных видов предпринимательской деятельности в 2 ч. Часть 2 : учебник и практикум для бакалавриата и магистратуры / Г. Ф. Ручкина [и др.] ; под редакцией Г. Ф. Ручкиной. — 3-е изд., перераб. и доп. — Москва : Издательство Юрайт, 2019. — 192 с. — (Бакалавр и магистр. Модуль). — ISBN 978-5-534-02375-6.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https://biblio-online.ru/bcode/437171</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3"/>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Правовое регулирование отдельных видов предпринимательской деятельности в 2 ч. Часть 1 : учебник и практикум для бакалавриата и магистратуры / Г. Ф. Ручкина [и др.] ; под редакцией Г. Ф. Ручкиной. — 3-е изд., перераб. и доп. — Москва : Издательство Юрайт, 2019. — 320 с. — (Бакалавр и магистр. Модуль). — ISBN 978-5-534-02373-2.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https://biblio-online.ru/bcode/437170</w:t>
        </w:r>
      </w:hyperlink>
      <w:r>
        <w:rPr>
          <w:rFonts w:ascii="Roboto" w:hAnsi="Roboto" w:eastAsia="Roboto" w:cs="Roboto"/>
          <w:color w:val="333333"/>
          <w:sz w:val="21"/>
          <w:szCs w:val="21"/>
          <w:b w:val="0"/>
          <w:bCs w:val="0"/>
          <w:i w:val="0"/>
          <w:iCs w:val="0"/>
          <w:smallCaps w:val="0"/>
          <w:spacing w:val="0"/>
          <w:shd w:val="clear" w:fill="ffffff"/>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Правовое регулирование отраслей реального сектора : учебное пособие для бакалавриата и магистратуры / Г. Ф. Ручкина [и др.] ; под редакцией Г. Ф. Ручкиной. — 2-е изд., перераб. и доп. — Москва : Издательство Юрайт, 2019. — 255 с. — (Бакалавр и магистр. Модуль). — ISBN 978-5-534-05100-1.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https://biblio-online.ru/bcode/434072</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4"/>
        </w:numPr>
      </w:pPr>
      <w:r>
        <w:rPr>
          <w:rFonts w:ascii="Roboto" w:hAnsi="Roboto" w:eastAsia="Roboto" w:cs="Roboto"/>
          <w:color w:val="333333"/>
          <w:sz w:val="21"/>
          <w:szCs w:val="21"/>
          <w:b w:val="0"/>
          <w:bCs w:val="0"/>
          <w:i w:val="0"/>
          <w:iCs w:val="0"/>
          <w:smallCaps w:val="0"/>
          <w:spacing w:val="0"/>
          <w:shd w:val="clear" w:fill="ffffff"/>
        </w:rPr>
        <w:t xml:space="preserve">Предпринимательское право. Правовое регулирование отраслей финансового сектора : учебное пособие для бакалавриата и магистратуры / Г. Ф. Ручкина [и др.] ; под редакцией Г. Ф. Ручкиной. — 2-е изд., перераб. и доп. — Москва : Издательство Юрайт, 2019. — 259 с. — (Бакалавр и магистр. Модуль). — ISBN 978-5-534-05099-8.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https://biblio-online.ru/bcode/434071</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4"/>
        </w:numPr>
      </w:pPr>
      <w:r>
        <w:rPr>
          <w:rFonts w:ascii="Roboto" w:hAnsi="Roboto" w:eastAsia="Roboto" w:cs="Roboto"/>
          <w:color w:val="333333"/>
          <w:sz w:val="21"/>
          <w:szCs w:val="21"/>
          <w:b w:val="0"/>
          <w:bCs w:val="0"/>
          <w:i w:val="1"/>
          <w:iCs w:val="1"/>
          <w:smallCaps w:val="0"/>
          <w:spacing w:val="0"/>
          <w:shd w:val="clear" w:fill="ffffff"/>
        </w:rPr>
        <w:t xml:space="preserve">Шаблова, Е. Г. </w:t>
      </w:r>
      <w:r>
        <w:rPr>
          <w:rFonts w:ascii="Roboto" w:hAnsi="Roboto" w:eastAsia="Roboto" w:cs="Roboto"/>
          <w:color w:val="333333"/>
          <w:sz w:val="21"/>
          <w:szCs w:val="21"/>
          <w:b w:val="0"/>
          <w:bCs w:val="0"/>
          <w:i w:val="0"/>
          <w:iCs w:val="0"/>
          <w:smallCaps w:val="0"/>
          <w:spacing w:val="0"/>
          <w:shd w:val="clear" w:fill="ffffff"/>
        </w:rPr>
        <w:t xml:space="preserve"> Актуальные проблемы гражданского и предпринимательского права : учебное пособие для бакалавриата и магистратуры / Е. Г. Шаблова. — Москва : Издательство Юрайт, 2019 ; Екатеринбург : Изд-во Урал. ун-та. — 93 с. — (Университеты России). — ISBN 978-5-534-05637-2 (Издательство Юрайт). — ISBN 978-5-7996-1097-5 (Изд-во Урал. ун-та). — Текст : электронный // ЭБС Юрайт [сайт]. — URL: </w:t>
      </w:r>
      <w:hyperlink r:id="rId13"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https://biblio-online.ru/bcode/441672</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4"/>
        </w:numPr>
      </w:pPr>
      <w:r>
        <w:rPr>
          <w:rFonts w:ascii="Roboto" w:hAnsi="Roboto" w:eastAsia="Roboto" w:cs="Roboto"/>
          <w:color w:val="333333"/>
          <w:sz w:val="21"/>
          <w:szCs w:val="21"/>
          <w:b w:val="0"/>
          <w:bCs w:val="0"/>
          <w:i w:val="0"/>
          <w:iCs w:val="0"/>
          <w:smallCaps w:val="0"/>
          <w:spacing w:val="0"/>
          <w:shd w:val="clear" w:fill="ffffff"/>
        </w:rPr>
        <w:t xml:space="preserve">Юридическое сопровождение предпринимательской деятельности : учебник и практикум для бакалавриата и магистратуры / Г. Ф. Ручкина [и др.] ; под редакцией Г. Ф. Ручкиной. — Москва : Издательство Юрайт, 2019. — 253 с. — (Бакалавр и магистр. Академический курс). — ISBN 978-5-534-08845-8. — Текст : электронный // ЭБС Юрайт [сайт]. — URL: </w:t>
      </w:r>
      <w:hyperlink r:id="rId14"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https://biblio-online.ru/bcode/426612</w:t>
        </w:r>
      </w:hyperlink>
      <w:r>
        <w:rPr>
          <w:rFonts w:ascii="Roboto" w:hAnsi="Roboto" w:eastAsia="Roboto" w:cs="Roboto"/>
          <w:color w:val="333333"/>
          <w:sz w:val="21"/>
          <w:szCs w:val="21"/>
          <w:b w:val="0"/>
          <w:bCs w:val="0"/>
          <w:i w:val="0"/>
          <w:iCs w:val="0"/>
          <w:smallCaps w:val="0"/>
          <w:spacing w:val="0"/>
          <w:shd w:val="clear" w:fill="ffffff"/>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t xml:space="preserve">Электронный каталог Научной библиотеки ПетрГУ - </w:t>
      </w:r>
      <w:hyperlink r:id="rId15" w:history="1">
        <w:r>
          <w:rPr/>
          <w:t xml:space="preserve">http://foliant.ru/catalog/psulibr</w:t>
        </w:r>
      </w:hyperlink>
    </w:p>
    <w:p>
      <w:pPr>
        <w:numPr>
          <w:ilvl w:val="0"/>
          <w:numId w:val="5"/>
        </w:numPr>
      </w:pPr>
      <w:r>
        <w:rPr/>
        <w:t xml:space="preserve">Электронная библиотека Республики Карелия - </w:t>
      </w:r>
      <w:hyperlink r:id="rId16" w:history="1">
        <w:r>
          <w:rPr/>
          <w:t xml:space="preserve">http://elibrary.karelia.ru/</w:t>
        </w:r>
      </w:hyperlink>
    </w:p>
    <w:p>
      <w:pPr>
        <w:numPr>
          <w:ilvl w:val="0"/>
          <w:numId w:val="5"/>
        </w:numPr>
      </w:pPr>
      <w:r>
        <w:rPr/>
        <w:t xml:space="preserve">Электронная библиотечная система «Университетская библиотека онлайн» - </w:t>
      </w:r>
      <w:hyperlink r:id="rId17" w:history="1">
        <w:r>
          <w:rPr/>
          <w:t xml:space="preserve">http://biblioclub.ru/</w:t>
        </w:r>
      </w:hyperlink>
    </w:p>
    <w:p>
      <w:pPr>
        <w:numPr>
          <w:ilvl w:val="0"/>
          <w:numId w:val="5"/>
        </w:numPr>
      </w:pPr>
      <w:r>
        <w:rPr/>
        <w:t xml:space="preserve">Информационно-справочная система «Кодекс» - </w:t>
      </w:r>
      <w:hyperlink r:id="rId18" w:history="1">
        <w:r>
          <w:rPr/>
          <w:t xml:space="preserve">http://kodeks.karelia.ru/lib/show/petrsu</w:t>
        </w:r>
      </w:hyperlink>
    </w:p>
    <w:p>
      <w:pPr>
        <w:numPr>
          <w:ilvl w:val="0"/>
          <w:numId w:val="5"/>
        </w:numPr>
      </w:pPr>
      <w:r>
        <w:rPr/>
        <w:t xml:space="preserve">Компьютерная справочная правовая система «КонсультантПлюс» - </w:t>
      </w:r>
      <w:hyperlink r:id="rId19" w:history="1">
        <w:r>
          <w:rPr/>
          <w:t xml:space="preserve">http://www.consultant.ru/</w:t>
        </w:r>
      </w:hyperlink>
    </w:p>
    <w:p>
      <w:pPr>
        <w:numPr>
          <w:ilvl w:val="0"/>
          <w:numId w:val="5"/>
        </w:numPr>
      </w:pPr>
      <w:r>
        <w:rPr/>
        <w:t xml:space="preserve">Электронная библиотечная система «Юрайт» - </w:t>
      </w:r>
      <w:hyperlink r:id="rId20" w:history="1">
        <w:r>
          <w:rPr/>
          <w:t xml:space="preserve">https://www.biblio-online.ru/</w:t>
        </w:r>
      </w:hyperlink>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Adobe Acrobat Reader</w:t>
      </w:r>
    </w:p>
    <w:p>
      <w:pPr>
        <w:numPr>
          <w:ilvl w:val="0"/>
          <w:numId w:val="5"/>
        </w:numPr>
      </w:pPr>
      <w:r>
        <w:rPr/>
        <w:t xml:space="preserve">Средства поиска информации в глобальной сети Интернет и веб-пространстве: MS Internet Explorer, Mozilla Firefox,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E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98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E6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4E4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1E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44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2783" TargetMode="External"/><Relationship Id="rId8" Type="http://schemas.openxmlformats.org/officeDocument/2006/relationships/hyperlink" Target="https://biblio-online.ru/bcode/398984" TargetMode="External"/><Relationship Id="rId9" Type="http://schemas.openxmlformats.org/officeDocument/2006/relationships/hyperlink" Target="https://biblio-online.ru/bcode/437171" TargetMode="External"/><Relationship Id="rId10" Type="http://schemas.openxmlformats.org/officeDocument/2006/relationships/hyperlink" Target="https://biblio-online.ru/bcode/437170" TargetMode="External"/><Relationship Id="rId11" Type="http://schemas.openxmlformats.org/officeDocument/2006/relationships/hyperlink" Target="https://biblio-online.ru/bcode/434072" TargetMode="External"/><Relationship Id="rId12" Type="http://schemas.openxmlformats.org/officeDocument/2006/relationships/hyperlink" Target="https://biblio-online.ru/bcode/434071" TargetMode="External"/><Relationship Id="rId13" Type="http://schemas.openxmlformats.org/officeDocument/2006/relationships/hyperlink" Target="https://biblio-online.ru/bcode/441672" TargetMode="External"/><Relationship Id="rId14" Type="http://schemas.openxmlformats.org/officeDocument/2006/relationships/hyperlink" Target="https://biblio-online.ru/bcode/426612" TargetMode="External"/><Relationship Id="rId15" Type="http://schemas.openxmlformats.org/officeDocument/2006/relationships/hyperlink" Target="http://foliant.ru/catalog/psulibr" TargetMode="External"/><Relationship Id="rId16" Type="http://schemas.openxmlformats.org/officeDocument/2006/relationships/hyperlink" Target="http://elibrary.karelia.ru/" TargetMode="External"/><Relationship Id="rId17" Type="http://schemas.openxmlformats.org/officeDocument/2006/relationships/hyperlink" Target="http://biblioclub.ru/" TargetMode="External"/><Relationship Id="rId18" Type="http://schemas.openxmlformats.org/officeDocument/2006/relationships/hyperlink" Target="http://kodeks.karelia.ru/lib/show/petrsu" TargetMode="External"/><Relationship Id="rId19" Type="http://schemas.openxmlformats.org/officeDocument/2006/relationships/hyperlink" Target="http://www.consultant.ru/" TargetMode="External"/><Relationship Id="rId20" Type="http://schemas.openxmlformats.org/officeDocument/2006/relationships/hyperlink" Target="https://www.biblio-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2026-04-25T13:50:06+03:00</dcterms:created>
  <dcterms:modified xsi:type="dcterms:W3CDTF">2026-04-25T13:50:06+03:00</dcterms:modified>
</cp:coreProperties>
</file>

<file path=docProps/custom.xml><?xml version="1.0" encoding="utf-8"?>
<Properties xmlns="http://schemas.openxmlformats.org/officeDocument/2006/custom-properties" xmlns:vt="http://schemas.openxmlformats.org/officeDocument/2006/docPropsVTypes"/>
</file>