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ПРОЕКТНЫЙ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41.03.04 Политология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г. N 814 (с изменениями от 27.02.2023 №208, от 19.06.2022 №662, от 08.02.2021 №83, от 26.11.2020 №1456) и учебным планом по направлению подготовки бакалавриата 41.03.04 Политология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организационно-управленческой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принципы работы организаций по профилю деятельности, особенности организации политических структур, проектных организаций.</w:t>
            </w:r>
          </w:p>
          <w:p/>
          <w:p>
            <w:pPr/>
            <w:r>
              <w:rPr/>
              <w:t xml:space="preserve">ОПК-6.2. Умеет координировать собственную деятельность в соответствии с целями и задачами организации; ориентироваться в основных моделях управления организацией.</w:t>
            </w:r>
          </w:p>
          <w:p/>
          <w:p>
            <w:pPr/>
            <w:r>
              <w:rPr/>
              <w:t xml:space="preserve">ОПК-6.3. Владеет навыками выполнения базовых функций сотрудников младшего звена в органах государственной и муниципальной власти и управления, в аппаратах политических партий и общественно-политических объединений, бизнес-структурах, международных организациях, СМИ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Проектный менеджмент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974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2026-04-23T17:15:48+03:00</dcterms:created>
  <dcterms:modified xsi:type="dcterms:W3CDTF">2026-04-23T17:15:48+03:00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