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СОЦИАЛЬНЫХ ДИСЦИПЛИН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по про-граммам бакалавриата и ДПП, ориентированным на соответст-вующий уровень квалификации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педагогики и психологии высшей школы;</w:t>
            </w:r>
          </w:p>
          <w:p/>
          <w:p>
            <w:pPr/>
            <w:r>
              <w:rPr/>
              <w:t xml:space="preserve">ПК-3.2. Умеет организовывать научно-исследовательскую, проектную, учебно-профессиональную и иную деятельность обучающихся по программам бакалавриата и (или) дополнительного профессионального образования под руководством специалиста более высокой квалификации; осуществлять профессиональную поддержку ассистентов и преподавателей, контролировать качество проводимых ими учебных занятий; разрабатывать под руководством специалиста более высокой квалификации учебно-методического обеспечения реализации учебных курсов, дисциплин (модулей) или отдельных видов учебных занятий программ бакалавриата и (или) ДПП;</w:t>
            </w:r>
          </w:p>
          <w:p/>
          <w:p>
            <w:pPr/>
            <w:r>
              <w:rPr/>
              <w:t xml:space="preserve">ПК-3.3. Владеет навыками преподавания учебных курсов, дисциплин (модулей) или проведения отдельных видов учебных занятий по программам бакалавриата и (или) ДПП.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социальных дисциплин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5F6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2026-04-21T06:03:10+03:00</dcterms:created>
  <dcterms:modified xsi:type="dcterms:W3CDTF">2026-04-21T06:03:10+03:00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