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ОККУПАЦИОНАЛЬНАЯ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Оккупациональная терапия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терапия. Основные принципы. Методы.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Оккупациональная терапия при различных патологиях.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как новый метод реабилитации.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История развития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Основные области оккупациональной терапии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Восстановление утраченных навыков и обучение новым навыкам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системе реабилитации неврологических больных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при проблемах, связанных с глотанием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обследования оккупациональной эффективности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Оценка физической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Общая оценка оккупациональной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в восстановлении функции у пациентов, перенесших инсульт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Восстановление чувствительности. Способы компенсации утраченной чувствительности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социальной окружающей среды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Компенсаторная терапия при двигательных нарушениях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заболеваниях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Оккупациональная терапия у пациентов с нарушениями поведения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Оккупациональная терапия при нарушениях сна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Профессионально-трудовая и социальнобытовая реабилитация инвалидов трудоспособного возраста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Социальная реабилитация и ее роль в интеграции инвалидов в общество.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Увеличение объема пассивных движений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Укрепление силы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Предупреждение утомляемости мышц и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помощи при одевании пациентов с двигательным дефицитом верхних конечностей.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пациентов и родственников пациента с ограниченными возможностями навыкам самообслуживания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падений у пожилых. Профилактика падений.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	 Способы социальной реабилитации лиц пожилого и старческого возраста. Организация досуга.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подбора инвалидного кресла. Принципы правильного использования инвалидного кресла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- информационные коммуникативные технологии</w:t>
      </w:r>
    </w:p>
    <w:p>
      <w:pPr/>
      <w:r>
        <w:rPr/>
        <w:t xml:space="preserve">- технологии проблемного обучения</w:t>
      </w:r>
    </w:p>
    <w:p>
      <w:pPr/>
      <w:r>
        <w:rPr/>
        <w:t xml:space="preserve">- частично-поисковые беседы</w:t>
      </w:r>
    </w:p>
    <w:p>
      <w:pPr/>
      <w:r>
        <w:rPr/>
        <w:t xml:space="preserve">- анализ проблемных ситуаций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Отличия инвалидов с психическими расстройствами от инвалидов с соматическими заболеваниями.</w:t>
      </w:r>
    </w:p>
    <w:p>
      <w:pPr/>
      <w:r>
        <w:rPr/>
        <w:t xml:space="preserve">Ограничения жизнедеятельности у инвалидов с психическими расстройствами.</w:t>
      </w:r>
    </w:p>
    <w:p>
      <w:pPr/>
      <w:r>
        <w:rPr/>
        <w:t xml:space="preserve">Степень выраженности ограничений жизнедеятельности инвалидов с психическими расстройствами.</w:t>
      </w:r>
    </w:p>
    <w:p>
      <w:pPr/>
      <w:r>
        <w:rPr/>
        <w:t xml:space="preserve">Программа социальной реабилитации инвалидов с психическими расстройствами.</w:t>
      </w:r>
    </w:p>
    <w:p>
      <w:pPr/>
      <w:r>
        <w:rPr/>
        <w:t xml:space="preserve">Отличия социальной реабилитации инвалидов с умственной отсталостью.</w:t>
      </w:r>
    </w:p>
    <w:p>
      <w:pPr/>
      <w:r>
        <w:rPr/>
        <w:t xml:space="preserve">Сущность реабилитации инвалидов с патологией слуха.</w:t>
      </w:r>
    </w:p>
    <w:p>
      <w:pPr/>
      <w:r>
        <w:rPr/>
        <w:t xml:space="preserve">Виды индивидуальных технических средств, предлагающиеся инвалидам с нарушениями слуха.</w:t>
      </w:r>
    </w:p>
    <w:p>
      <w:pPr/>
      <w:r>
        <w:rPr/>
        <w:t xml:space="preserve">Приборы, рекомендующиеся для установки в бытовых условиях для инвалидов с патологией слуха.</w:t>
      </w:r>
    </w:p>
    <w:p>
      <w:pPr/>
      <w:r>
        <w:rPr/>
        <w:t xml:space="preserve">Средства, компенсирующие дефицит слуха, использующиеся в производственных условиях.</w:t>
      </w:r>
    </w:p>
    <w:p>
      <w:pPr/>
      <w:r>
        <w:rPr/>
        <w:t xml:space="preserve">Средствами дающие возможность пользования транспортом инвалидов с нарушениями слуха.</w:t>
      </w:r>
    </w:p>
    <w:p>
      <w:pPr/>
      <w:r>
        <w:rPr/>
        <w:t xml:space="preserve">Отличие планировки предприятия, где работают незрячие инвалиды.</w:t>
      </w:r>
    </w:p>
    <w:p>
      <w:pPr/>
      <w:r>
        <w:rPr/>
        <w:t xml:space="preserve">Особенность передвижения на транспорте инвалидов с нарушениями зрения.</w:t>
      </w:r>
    </w:p>
    <w:p>
      <w:pPr/>
      <w:r>
        <w:rPr/>
        <w:t xml:space="preserve">Условия необходимые для пользования транспортом лиц с нарушениями слуха.</w:t>
      </w:r>
    </w:p>
    <w:p>
      <w:pPr/>
      <w:r>
        <w:rPr/>
        <w:t xml:space="preserve">Понятие "жилая среда".</w:t>
      </w:r>
    </w:p>
    <w:p>
      <w:pPr/>
      <w:r>
        <w:rPr/>
        <w:t xml:space="preserve">Стационарные устройства в жилой среде.</w:t>
      </w:r>
    </w:p>
    <w:p>
      <w:pPr/>
      <w:r>
        <w:rPr/>
        <w:t xml:space="preserve">Нестационарные приспособления индивидуального пользования.</w:t>
      </w:r>
    </w:p>
    <w:p>
      <w:pPr/>
      <w:r>
        <w:rPr/>
        <w:t xml:space="preserve">Средства в жилой среде для инвалидов с нарушениями слуха.</w:t>
      </w:r>
    </w:p>
    <w:p>
      <w:pPr/>
      <w:r>
        <w:rPr/>
        <w:t xml:space="preserve">Приспособления в жилой среде для инвалидов с патологией зрения.</w:t>
      </w:r>
    </w:p>
    <w:p>
      <w:pPr/>
      <w:r>
        <w:rPr/>
        <w:t xml:space="preserve">Приспособления необходимые инвалидам в жилой среде для осуществления жизнедеятельности.</w:t>
      </w:r>
    </w:p>
    <w:p>
      <w:pPr/>
      <w:r>
        <w:rPr/>
        <w:t xml:space="preserve">Психологические черты характерные для инвалидов.</w:t>
      </w:r>
    </w:p>
    <w:p>
      <w:pPr/>
      <w:r>
        <w:rPr/>
        <w:t xml:space="preserve">Своеобразие социальной реабилитации лиц старших возрастов.</w:t>
      </w:r>
    </w:p>
    <w:p>
      <w:pPr/>
      <w:r>
        <w:rPr/>
        <w:t xml:space="preserve">Особенности организации занятости пожилых людей в домах-интернатах.</w:t>
      </w:r>
    </w:p>
    <w:p>
      <w:pPr/>
      <w:r>
        <w:rPr/>
        <w:t xml:space="preserve">Требования для занятий спортом инвалидов.</w:t>
      </w:r>
    </w:p>
    <w:p>
      <w:pPr/>
      <w:r>
        <w:rPr/>
        <w:t xml:space="preserve">Роль физкультуры и спорта в социально-средовом воздействии.</w:t>
      </w:r>
    </w:p>
    <w:p>
      <w:pPr/>
      <w:r>
        <w:rPr/>
        <w:t xml:space="preserve">Специальные Олимпийские игры.</w:t>
      </w:r>
    </w:p>
    <w:p>
      <w:pPr/>
      <w:r>
        <w:rPr/>
        <w:t xml:space="preserve">Виды жизнедеятельности связанные с нарушениями функций опорно-двигательного аппарата.</w:t>
      </w:r>
    </w:p>
    <w:p>
      <w:pPr/>
      <w:r>
        <w:rPr/>
        <w:t xml:space="preserve">Технология социальной реабилитации инвалидов с поражением опорно-двигательного аппарата.</w:t>
      </w:r>
    </w:p>
    <w:p>
      <w:pPr/>
      <w:r>
        <w:rPr/>
        <w:t xml:space="preserve">Структура модели жилого помещения для социально-бытовой реабилитации инвалида с нарушениями функций опорно-двигательного аппарата.</w:t>
      </w:r>
    </w:p>
    <w:p>
      <w:pPr/>
      <w:r>
        <w:rPr/>
        <w:t xml:space="preserve">Задачи реабилитационного центра для умственно отсталых лиц.</w:t>
      </w:r>
    </w:p>
    <w:p>
      <w:pPr/>
      <w:r>
        <w:rPr/>
        <w:t xml:space="preserve">Особенности деятельности реабилитационного центра для инвалидов.</w:t>
      </w:r>
    </w:p>
    <w:p>
      <w:pPr/>
      <w:r>
        <w:rPr/>
        <w:t xml:space="preserve">Сущность и реабилитационное содержание образовательных учреждений для инвалидов.</w:t>
      </w:r>
    </w:p>
    <w:p>
      <w:pPr/>
      <w:r>
        <w:rPr/>
        <w:t xml:space="preserve">Термины "социальная реабилитация", "трудотерапия" и "оккупациональная терапия".</w:t>
      </w:r>
    </w:p>
    <w:p>
      <w:pPr/>
      <w:r>
        <w:rPr/>
        <w:t xml:space="preserve">Технические средства, использующиеся для реабилитации инвалидов с нарушением функций зрения.</w:t>
      </w:r>
    </w:p>
    <w:p>
      <w:pPr/>
      <w:r>
        <w:rPr/>
        <w:t xml:space="preserve">Средства реабилитации для лиц, имеющих нарушение функций слуха.</w:t>
      </w:r>
    </w:p>
    <w:p>
      <w:pPr/>
      <w:r>
        <w:rPr/>
        <w:t xml:space="preserve">Реабилитационная техника, использующаяся для инвалидов с нарушением опорно-двигательного аппарата.</w:t>
      </w:r>
    </w:p>
    <w:p>
      <w:pPr/>
      <w:r>
        <w:rPr>
          <w:b w:val="1"/>
          <w:bCs w:val="1"/>
          <w:i w:val="1"/>
          <w:iCs w:val="1"/>
        </w:rPr>
        <w:t xml:space="preserve">Критерии оценивания собеседования: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верно ответил на поставленные вопросы, отражая при этом основные позиции учебного материала.</w:t>
      </w:r>
    </w:p>
    <w:p>
      <w:pPr/>
      <w:r>
        <w:rPr/>
        <w:t xml:space="preserve">Оценка </w:t>
      </w:r>
      <w:r>
        <w:rPr>
          <w:b w:val="1"/>
          <w:bCs w:val="1"/>
          <w:i w:val="1"/>
          <w:iCs w:val="1"/>
        </w:rPr>
        <w:t xml:space="preserve">«Не зачтено»</w:t>
      </w:r>
      <w:r>
        <w:rPr>
          <w:b w:val="1"/>
          <w:bCs w:val="1"/>
        </w:rPr>
        <w:t xml:space="preserve"> </w:t>
      </w:r>
      <w:r>
        <w:rPr/>
        <w:t xml:space="preserve">выставляется в том случае, если обучающийся не верно ответил на поставленные вопросы, либо не отразил основные позиции учебного материала.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/>
      <w:r>
        <w:rPr>
          <w:rFonts w:ascii="Calibri" w:hAnsi="Calibri" w:eastAsia="Calibri" w:cs="Calibri"/>
          <w:color w:val="000000"/>
        </w:rPr>
        <w:t xml:space="preserve">Понятие «оккупациональная терапия». Цели и задачи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понятия оккупациональной терапии: повреждение, недееспособность, помеха.</w:t>
      </w:r>
    </w:p>
    <w:p>
      <w:pPr/>
      <w:r>
        <w:rPr>
          <w:rFonts w:ascii="Calibri" w:hAnsi="Calibri" w:eastAsia="Calibri" w:cs="Calibri"/>
          <w:color w:val="000000"/>
        </w:rPr>
        <w:t xml:space="preserve">Принципы и постулаты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Понятия «инвалид», «инвалидность», «человек с ограниченными возможностями». Признаки инвалидности. Социальные ограничения инвалидов и модели инвалидности.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Социальная реабилитация: понятия, принципы.</w:t>
      </w:r>
    </w:p>
    <w:p>
      <w:pPr/>
      <w:r>
        <w:rPr>
          <w:rFonts w:ascii="Calibri" w:hAnsi="Calibri" w:eastAsia="Calibri" w:cs="Calibri"/>
          <w:color w:val="000000"/>
        </w:rPr>
        <w:t xml:space="preserve">Этапы реабилитационного воздействия и его эффективность. Индивидуальная реабилитационная программа (ИПР): принципы формирования и составляющие программы.</w:t>
      </w:r>
    </w:p>
    <w:p>
      <w:pPr/>
      <w:r>
        <w:rPr>
          <w:rFonts w:ascii="Calibri" w:hAnsi="Calibri" w:eastAsia="Calibri" w:cs="Calibri"/>
          <w:color w:val="000000"/>
        </w:rPr>
        <w:t xml:space="preserve">Самообслуживание как сфера жизнедеятельности человека с ограниченными возможностями. Проблемы самообслуживания, с которыми сталкиваются лица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Продуктивная деятельность как сфера жизнедеятельности человека с ограниченными возможностями. Проблемы организации доступного участия лиц с ограничениями функционирования в продуктивной 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Проблемы организации досуговой деятельности людей с ограничениями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Искажение сфер жизнедеятельности у людей с ограниченными возможностями.</w:t>
      </w:r>
    </w:p>
    <w:p>
      <w:pPr/>
      <w:r>
        <w:rPr>
          <w:rFonts w:ascii="Calibri" w:hAnsi="Calibri" w:eastAsia="Calibri" w:cs="Calibri"/>
          <w:color w:val="000000"/>
        </w:rPr>
        <w:t xml:space="preserve">Индивидуальные компоненты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Компоненты окружающей среды в оккупациональной модели жизнедеятельности.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ухода за собой.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продуктивности деятельности. </w:t>
      </w:r>
    </w:p>
    <w:p>
      <w:pPr/>
      <w:r>
        <w:rPr>
          <w:rFonts w:ascii="Calibri" w:hAnsi="Calibri" w:eastAsia="Calibri" w:cs="Calibri"/>
          <w:color w:val="000000"/>
        </w:rPr>
        <w:t xml:space="preserve">Обследование компонентов окружающей среды. Оценка компонентов окружающей среды.</w:t>
      </w:r>
    </w:p>
    <w:p>
      <w:pPr/>
      <w:r>
        <w:rPr>
          <w:rFonts w:ascii="Calibri" w:hAnsi="Calibri" w:eastAsia="Calibri" w:cs="Calibri"/>
          <w:color w:val="000000"/>
        </w:rPr>
        <w:t xml:space="preserve">Деятельность как терапевтический метод в системе оккупациональной терапии.</w:t>
      </w:r>
    </w:p>
    <w:p>
      <w:pPr/>
      <w:r>
        <w:rPr>
          <w:rFonts w:ascii="Calibri" w:hAnsi="Calibri" w:eastAsia="Calibri" w:cs="Calibri"/>
          <w:color w:val="000000"/>
        </w:rPr>
        <w:t xml:space="preserve">Анализ задач и видов деятельности в рамках оккупационально-терапевтического обследования.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Восстановление интереса к жизни и постановки новых жизненных целей.</w:t>
      </w:r>
    </w:p>
    <w:p>
      <w:pPr/>
      <w:r>
        <w:rPr>
          <w:rFonts w:ascii="Calibri" w:hAnsi="Calibri" w:eastAsia="Calibri" w:cs="Calibri"/>
          <w:color w:val="000000"/>
        </w:rPr>
        <w:t xml:space="preserve">Восстановления утраченных и обучения новым навыкам.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компенсаторной тактики при повреждении и недееспособности.</w:t>
      </w:r>
    </w:p>
    <w:p>
      <w:pPr/>
      <w:r>
        <w:rPr>
          <w:rFonts w:ascii="Calibri" w:hAnsi="Calibri" w:eastAsia="Calibri" w:cs="Calibri"/>
          <w:color w:val="000000"/>
        </w:rPr>
        <w:t xml:space="preserve">Использование вспомогательных приспособлений и реабилитационного оборудования.</w:t>
      </w:r>
    </w:p>
    <w:p>
      <w:pPr/>
      <w:r>
        <w:rPr>
          <w:rFonts w:ascii="Calibri" w:hAnsi="Calibri" w:eastAsia="Calibri" w:cs="Calibri"/>
          <w:color w:val="000000"/>
        </w:rPr>
        <w:t xml:space="preserve">Стратегия преобразования окружающих условий.</w:t>
      </w:r>
    </w:p>
    <w:p>
      <w:pPr/>
      <w:r>
        <w:rPr>
          <w:rFonts w:ascii="Calibri" w:hAnsi="Calibri" w:eastAsia="Calibri" w:cs="Calibri"/>
          <w:color w:val="000000"/>
        </w:rPr>
        <w:t xml:space="preserve">Сущность понятия «индивидуальная реабилитационная программа» (ИПР).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зрения.</w:t>
      </w:r>
    </w:p>
    <w:p>
      <w:pPr/>
      <w:r>
        <w:rPr>
          <w:rFonts w:ascii="Calibri" w:hAnsi="Calibri" w:eastAsia="Calibri" w:cs="Calibri"/>
          <w:color w:val="000000"/>
        </w:rPr>
        <w:t xml:space="preserve">Виды ограничений жизнедеятельности у лиц с нарушением зрения.</w:t>
      </w:r>
    </w:p>
    <w:p>
      <w:pPr/>
      <w:r>
        <w:rPr>
          <w:rFonts w:ascii="Calibri" w:hAnsi="Calibri" w:eastAsia="Calibri" w:cs="Calibri"/>
          <w:color w:val="000000"/>
        </w:rPr>
        <w:t xml:space="preserve">Социально-психологические особенности лиц с нарушениями слуха. Виды ограничений жизнедеятельности у лиц с нарушением слуха. Система ориентиров для слабослышащих и глухих. Особенности реабилитационной работы с лицами, имеющими нарушения слуха.</w:t>
      </w:r>
    </w:p>
    <w:p>
      <w:pPr/>
      <w:r>
        <w:rPr>
          <w:rFonts w:ascii="Calibri" w:hAnsi="Calibri" w:eastAsia="Calibri" w:cs="Calibri"/>
          <w:color w:val="000000"/>
        </w:rPr>
        <w:t xml:space="preserve">Основные ограничения лиц с нарушениями опорно-двигательной системы. Социально-психологические особенности лиц данной категории. Особенности оккупациональной терапии нарушениями опорно-двигательной системы.</w:t>
      </w:r>
    </w:p>
    <w:p>
      <w:pPr/>
      <w:r>
        <w:rPr>
          <w:rFonts w:ascii="Calibri" w:hAnsi="Calibri" w:eastAsia="Calibri" w:cs="Calibri"/>
          <w:color w:val="000000"/>
        </w:rPr>
        <w:t xml:space="preserve">Ограничения жизнедеятельности у лиц с психическими расстройствами.Помощь лицам, имеющим психические расстройства или интеллектуальную недостаточность.</w:t>
      </w:r>
    </w:p>
    <w:p>
      <w:pPr/>
      <w:r>
        <w:rPr>
          <w:b w:val="1"/>
          <w:bCs w:val="1"/>
        </w:rPr>
        <w:t xml:space="preserve">Требования к ответу:</w:t>
      </w:r>
    </w:p>
    <w:p>
      <w:pPr/>
      <w:r>
        <w:rPr/>
        <w:t xml:space="preserve">Критериями оценки, определяющими подготовку студента по учебной дисциплине, являются:</w:t>
      </w:r>
    </w:p>
    <w:p>
      <w:pPr/>
      <w:r>
        <w:rPr/>
        <w:t xml:space="preserve">- уровень усвоения студентом материала, предусмотренного учебной программой по дисциплине;</w:t>
      </w:r>
    </w:p>
    <w:p>
      <w:pPr/>
      <w:r>
        <w:rPr/>
        <w:t xml:space="preserve">- умение студента использовать теоретические знания при выполнении практических заданий;</w:t>
      </w:r>
    </w:p>
    <w:p>
      <w:pPr/>
      <w:r>
        <w:rPr/>
        <w:t xml:space="preserve">- обоснованность, четкость, осознанность, логичность и культура ответа.</w:t>
      </w:r>
    </w:p>
    <w:p>
      <w:pPr/>
      <w:r>
        <w:rPr>
          <w:b w:val="1"/>
          <w:bCs w:val="1"/>
        </w:rPr>
        <w:t xml:space="preserve">Чёткость</w:t>
      </w:r>
      <w:r>
        <w:rPr/>
        <w:t xml:space="preserve">- изложение материала ведётся в определенной последовательности: сначала самый главный, затем дополнительный, поясняющий материал.</w:t>
      </w:r>
    </w:p>
    <w:p>
      <w:pPr/>
      <w:r>
        <w:rPr>
          <w:b w:val="1"/>
          <w:bCs w:val="1"/>
        </w:rPr>
        <w:t xml:space="preserve">Осознанность</w:t>
      </w:r>
      <w:r>
        <w:rPr/>
        <w:t xml:space="preserve">- тесно связана с чёткостью, хотя у неё имеются свои особенности:</w:t>
      </w:r>
    </w:p>
    <w:p>
      <w:pPr/>
      <w:r>
        <w:rPr/>
        <w:t xml:space="preserve">- стремление приводить в процессе ответа не только те примеры, которые даны в учебной литературе и приводились преподавателем на занятиях, но и, взятые из других источников, пособий, наблюдений;</w:t>
      </w:r>
    </w:p>
    <w:p>
      <w:pPr/>
      <w:r>
        <w:rPr/>
        <w:t xml:space="preserve">- умение совмещать рассматриваемые материалы с жизнью, окружающей действительностью и т.д.;</w:t>
      </w:r>
    </w:p>
    <w:p>
      <w:pPr/>
      <w:r>
        <w:rPr/>
        <w:t xml:space="preserve">- стремление доказательно излагать сущность, пользуясь научной терминологией и символикой.</w:t>
      </w:r>
    </w:p>
    <w:p>
      <w:pPr/>
      <w:r>
        <w:rPr>
          <w:b w:val="1"/>
          <w:bCs w:val="1"/>
        </w:rPr>
        <w:t xml:space="preserve">Логичность</w:t>
      </w:r>
      <w:r>
        <w:rPr/>
        <w:t xml:space="preserve">- определённая последовательность, в которой логически связаны все высказывания.</w:t>
      </w:r>
    </w:p>
    <w:p>
      <w:pPr/>
      <w:r>
        <w:rPr>
          <w:b w:val="1"/>
          <w:bCs w:val="1"/>
        </w:rPr>
        <w:t xml:space="preserve">Оформление ответа:</w:t>
      </w:r>
    </w:p>
    <w:p>
      <w:pPr/>
      <w:r>
        <w:rPr/>
        <w:t xml:space="preserve">- грамотность устной речи;</w:t>
      </w:r>
    </w:p>
    <w:p>
      <w:pPr/>
      <w:r>
        <w:rPr/>
        <w:t xml:space="preserve">- уверенность устной речи;</w:t>
      </w:r>
    </w:p>
    <w:p>
      <w:pPr/>
      <w:r>
        <w:rPr/>
        <w:t xml:space="preserve">- убедительность устной речи;</w:t>
      </w:r>
    </w:p>
    <w:p>
      <w:pPr/>
      <w:r>
        <w:rPr/>
        <w:t xml:space="preserve">- ясность, точность;</w:t>
      </w:r>
    </w:p>
    <w:p>
      <w:pPr/>
      <w:r>
        <w:rPr/>
        <w:t xml:space="preserve">- строгая последовательность, иллюстрация;</w:t>
      </w:r>
    </w:p>
    <w:p>
      <w:pPr/>
      <w:r>
        <w:rPr/>
        <w:t xml:space="preserve">- оформление доски.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Обучающиеся должны посещать все занятия по данной дисциплине, при возникновении вопросов обращаться к преподавателю, либо изучить проблему самостоятельно, прибегая к основной и дополнительной литературе. Большую роль в формировании знаний по данному предмету имеет подготовка обучающихся к текущему контролю успеваемости. Регулярная подготовка к текущему контролю успеваемости позволит обучающимся успешно подготовиться к промежуточной аттестации. При самостоятельном изучении разделов дисциплины рекомендуется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</w:t>
      </w:r>
    </w:p>
    <w:p>
      <w:pPr/>
      <w:r>
        <w:rPr/>
        <w:t xml:space="preserve">При проведении первых занятий необходимо обратить особое внимание на доступность материала и темп его изложения (возможность конспектирования), дать рекомендации по организации самостоятельной работы и обеспечить контроль усвоения пройденного материала.</w:t>
      </w:r>
    </w:p>
    <w:p>
      <w:pPr/>
      <w:r>
        <w:rPr/>
        <w:t xml:space="preserve">При проведении занятий преподаватель должен четко формулировать цель занятия и основные проблемные вопросы. После оценивания заданий для текущего контроля следует  подчеркнуть положительные аспекты работы обучающегося, обратить внимание на имеющиеся неточности (ошибки), дать рекомендации по подготовке к следующим зданиям. При подведении изучения намеченных тем преподаватель выявляет проблемные вопросы для обучающихся, планирует работу по разъяснению дидактического материала обучающимся. </w:t>
      </w:r>
    </w:p>
    <w:p>
      <w:pPr/>
      <w:r>
        <w:rPr/>
        <w:t xml:space="preserve">Преподаватель должен осуществлять индивидуальный контроль работы студентов; давать соответствующие рекомендации; в случае необходимости помочь студенту составить индивидуальный план работы по изучению данной учебной дисциплины.</w:t>
      </w:r>
    </w:p>
    <w:p>
      <w:pPr/>
      <w:r>
        <w:rPr/>
        <w:t xml:space="preserve">Перед промежуточной аттестацией рекомендуется провести консультацию обучающихся по проблемным позициям дидактического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Стельмашонок, В.А. Основы реабилитации, физиотерапии, массажа и лечебной физкультуры :[12+] / В.А. Стельмашонок, Н.В. Владимирова. – Минск : РИПО, 2015. – 328 с. : ил. . – URL: </w:t>
      </w:r>
      <w:hyperlink r:id="rId7" w:history="1">
        <w:r>
          <w:rPr/>
          <w:t xml:space="preserve">http://biblioclub.ru/index.php?page=book&amp;id=463688</w:t>
        </w:r>
      </w:hyperlink>
      <w:r>
        <w:rPr/>
        <w:t xml:space="preserve">  – Библиогр.: с. 292-293. – ISBN 978-985-503-531-3. – Текст : электронный.</w:t>
      </w:r>
    </w:p>
    <w:p>
      <w:pPr/>
      <w:r>
        <w:rPr/>
        <w:t xml:space="preserve">Сотников, Л.В. Коррекция нарушений двигательных функций у больных, перенесших острое нарушение мозгового кровообращения, немедикаментозными методами на санаторном этапе реабилитации / Л.В. Сотников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«Елецкий государственный университет им. И.А. Бунина». – Елец : Елецкий государственный университет им. И. А. Бунина, 2011. – 66 с. – Режим доступа: по подписке. – URL: </w:t>
      </w:r>
      <w:hyperlink r:id="rId8" w:history="1">
        <w:r>
          <w:rPr/>
          <w:t xml:space="preserve">http://biblioclub.ru/index.php?</w:t>
        </w:r>
      </w:hyperlink>
    </w:p>
    <w:p>
      <w:pPr/>
      <w:r>
        <w:rPr/>
        <w:t xml:space="preserve">Тарасова, О.Л. Комплексная реабилитация больных и инвалидов / О.Л. Тарасова, А.В. Сапего, И.А. Полковников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152 с. – URL: </w:t>
      </w:r>
      <w:hyperlink r:id="rId9" w:history="1">
        <w:r>
          <w:rPr/>
          <w:t xml:space="preserve">http://biblioclub.ru/index.php?page=book&amp;id=278526</w:t>
        </w:r>
      </w:hyperlink>
      <w:r>
        <w:rPr/>
        <w:t xml:space="preserve">  – Библиогр. в кн. – ISBN 978-5-8353-1656-4. – Текст : электронный.</w:t>
      </w:r>
    </w:p>
    <w:p>
      <w:pPr/>
      <w:r>
        <w:rPr/>
        <w:t xml:space="preserve">Хорошилова, Л.С. Социальная реабилитация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162 с. – URL: </w:t>
      </w:r>
      <w:hyperlink r:id="rId10" w:history="1">
        <w:r>
          <w:rPr/>
          <w:t xml:space="preserve">http://biblioclub.ru/index.php?page=book&amp;id=278893</w:t>
        </w:r>
      </w:hyperlink>
      <w:r>
        <w:rPr/>
        <w:t xml:space="preserve">  – Библиогр. в кн. – ISBN 978-5-8353-1607-6.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Романов, А.И. Общая и частная медицинская реабилитология: научно-методические и практические основы / А.И. Романов, Е.В. Силина, С.А. Романов ; Российская академия народного хозяйства и государственной службы при Президенте Российской Федерации. – Москва : Издательский дом «Дело», 2017. – 505 с. : ил., табл. – URL: </w:t>
      </w:r>
      <w:hyperlink r:id="rId11" w:history="1">
        <w:r>
          <w:rPr/>
          <w:t xml:space="preserve">http://biblioclub.ru/index.php?page=book&amp;id=487825</w:t>
        </w:r>
      </w:hyperlink>
      <w:r>
        <w:rPr/>
        <w:t xml:space="preserve"> – Библиогр. в кн. – ISBN 978-5-7749-1204-9. – Текст : электронный.</w:t>
      </w:r>
    </w:p>
    <w:p>
      <w:pPr/>
      <w:r>
        <w:rPr/>
        <w:t xml:space="preserve">Соколова, В.Ф. Теория и практика реабилитации граждан пожилого возраста / В.Ф. Соколова, Е.А. Берецкая ; Российская академия образования, Московский психолого-социальный институт. – 2-е изд., стер. – Москва : Издательство «Флинта», 2017. – 198 с. : табл. –URL: </w:t>
      </w:r>
      <w:hyperlink r:id="rId12" w:history="1">
        <w:r>
          <w:rPr/>
          <w:t xml:space="preserve">http://biblioclub.ru/index.php?page=book&amp;id=115130</w:t>
        </w:r>
      </w:hyperlink>
      <w:r>
        <w:rPr/>
        <w:t xml:space="preserve">  – Библиогр.: с. 132-140. – ISBN 978-5-9765-1128-6. – Текст : электронный.</w:t>
      </w:r>
    </w:p>
    <w:p>
      <w:pPr/>
      <w:r>
        <w:rPr/>
        <w:t xml:space="preserve">Хорошилова, Л.С. Технология социальной реабилитации отдельных категорий инвалидов / Л.С. Хорошилова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«Кемеровский государственный университет». – Кемерово : Кемеровский государственный университет, 2014. – 122 с. –URL: </w:t>
      </w:r>
      <w:hyperlink r:id="rId13" w:history="1">
        <w:r>
          <w:rPr/>
          <w:t xml:space="preserve">http://biblioclub.ru/index.php?page=book&amp;id=278894</w:t>
        </w:r>
      </w:hyperlink>
      <w:r>
        <w:rPr/>
        <w:t xml:space="preserve">  – Библиогр. в кн. – ISBN 978-5-8353-1650-2.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</w:t>
      </w:r>
      <w:r>
        <w:rPr>
          <w:i w:val="1"/>
          <w:iCs w:val="1"/>
        </w:rPr>
        <w:t xml:space="preserve">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</w:t>
      </w:r>
      <w:r>
        <w:rPr/>
        <w:t xml:space="preserve">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4" w:history="1">
        <w:r>
          <w:rPr/>
          <w:t xml:space="preserve">http://www.biblioclub.ru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BE2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63688" TargetMode="External"/><Relationship Id="rId8" Type="http://schemas.openxmlformats.org/officeDocument/2006/relationships/hyperlink" Target="http://biblioclub.ru/index.php?page=book&amp;id=272307" TargetMode="External"/><Relationship Id="rId9" Type="http://schemas.openxmlformats.org/officeDocument/2006/relationships/hyperlink" Target="http://biblioclub.ru/index.php?page=book&amp;id=278526" TargetMode="External"/><Relationship Id="rId10" Type="http://schemas.openxmlformats.org/officeDocument/2006/relationships/hyperlink" Target="http://biblioclub.ru/index.php?page=book&amp;id=278893" TargetMode="External"/><Relationship Id="rId11" Type="http://schemas.openxmlformats.org/officeDocument/2006/relationships/hyperlink" Target="http://biblioclub.ru/index.php?page=book&amp;id=487825" TargetMode="External"/><Relationship Id="rId12" Type="http://schemas.openxmlformats.org/officeDocument/2006/relationships/hyperlink" Target="http://biblioclub.ru/index.php?page=book&amp;id=115130" TargetMode="External"/><Relationship Id="rId13" Type="http://schemas.openxmlformats.org/officeDocument/2006/relationships/hyperlink" Target="http://biblioclub.ru/index.php?page=book&amp;id=278894" TargetMode="External"/><Relationship Id="rId14" Type="http://schemas.openxmlformats.org/officeDocument/2006/relationships/hyperlink" Target="http://www.biblioclub.ru/catalog/18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2026-04-21T09:18:59+03:00</dcterms:created>
  <dcterms:modified xsi:type="dcterms:W3CDTF">2026-04-21T09:18:59+03:00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