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зарубежной истории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ВСЕОБЩАЯ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Всеобщая история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Научные парадигмы изучения всеобщей истории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традиционных обществ Запада и Востока: Древний мир.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традиционных обществ Запада и Востока:  Средневековый мир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Индустриальная эпоха в истории человечества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ХХ − начале ХХI вв. Политическое развитие современного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Всеобщая история: предмет, методы, подходы. Всеобщая история в формационном и цивилизационном дискурсах.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Древний мир 1.История первобытного общества 2.	Древнейшие цивилизации в Северной Африке и Ближнем Востоке 3.	Индия и Китай в древности 4.	Становление древнегреческой цивилизации. Классическая Эллада и эпоха эллинизма 5.	История Римской Республики и Империи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Варварские государства и Византия. 2. Особенности технологического развития средневековых обществ. 3. Мировые религии в период средневековья. 4. Феномен гражданского гуманизма.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Новое время. XVI- ХIX вв. 1.	На пороге Нового времени 2.	Великие географические открытия и Реформация 3.	Европа в XVII-XVIII вв. 4.	Промышленный переворот и капитализм 5.	Европа и Америка в 1776-1826 6.	Европа в 1826-1871 гг. 7.	Государства Америки в ХIX в. 8.	Колониальный раздел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стран и народов в XX в. 1.	Европа на рубеже XIX/XX вв. 2.	Первая мировая война 3.	Межвоенный период 4.	Вторая мировая война  5.	Эпоха «холодной войны» 6.	Мир на рубеже тысячелетий.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Периодизация первобытной эпохи.  2. Переход от присваивающего хозяйства к производящему. 3. Разложение первобытно-общинного строя.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технологического развития древних обществ. 1.Феномен восточной деспотии.2.  Вариативность развития античного мира. 3.Особенности технологического развития древних обществ.. 4. Особенности развития традиционных обществ Запада и Востока (древний мир).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Особенности технологического развития средневековых обществ. 2. Мировые религии в период средневековья.3. Феномен гражданского гуманизма. 4. Эволюция государственных институтов средневекового мира 5. Религиозный фактор в политической истории средневекового мира.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1.Политическая модернизация. 2. Особенности становления буржуазного уклада в странах европейского центра и европейской периферии  3. Основные векторы политического реформирования  в европейских странах в XIX  веке. 4.  Становление колониальных империй 5.Мир традиционализма: особенности развития незападных цивилизаций к началу Нового времени.  6.Традиционные общества в условиях европейской колониальной экспансии.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Особенности эволюции политических институтов незападных стран. Работа над рефератами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Теоретические занятия (лекции)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 Полный и творческий конспект лекций является базой при подготовке к практическим занятиям, к зачету, а также самостоятельной научной деятельности.</w:t>
      </w:r>
    </w:p>
    <w:p>
      <w:pPr/>
      <w:r>
        <w:rPr/>
        <w:t xml:space="preserve">В реализации цели и задач дисциплины «Всеобщая история» предусмотрено чтение  вводной лекции, текущих и обзорных лекций.</w:t>
      </w:r>
    </w:p>
    <w:p>
      <w:pPr/>
      <w:r>
        <w:rPr/>
        <w:t xml:space="preserve">Вводная лекция дает первое целостное представление об учебном предмете и ориентирует студента в системе работы по данному курсу. Показывается назначение и задачи курса, виды деятельности, связанные с усвоением материала, определяются  методические и организационные особенности работы в рамках курса, а также дается анализ учебно-методической литературы, рекомендуемой студентами, уточняются сроки и формы отчетности.</w:t>
      </w:r>
    </w:p>
    <w:p>
      <w:pPr/>
      <w:r>
        <w:rPr/>
        <w:t xml:space="preserve">Лекции-презентации Лекционные части основных разделов дисциплины представлены в виде лекций-презентаций с компонентами как информативного, так и проблемного характера,  актуализируется научно-понятийная и концептуальная основа курса с акцентом на внутрипредметные и межпредметные связи</w:t>
      </w:r>
    </w:p>
    <w:p>
      <w:pPr/>
      <w:r>
        <w:rPr/>
        <w:t xml:space="preserve">1.Самостоятельная работа  предполагают подготовку студентов по заранее заявленным темам. Активная самостоятельная работа с литературой, по заданным темам, вопросам способствует более глубокому пониманию курса и одновременно является одной из форм подведения итогов самостоятельной работы студентов над курсом. </w:t>
      </w:r>
    </w:p>
    <w:p>
      <w:pPr/>
      <w:r>
        <w:rPr/>
        <w:t xml:space="preserve">2. Традиционные  методики самостоятельной работы в виде подготовки  рефератов, презентаций, конспектирование источников и научной литературы.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2"/>
        </w:numPr>
      </w:pPr>
      <w:r>
        <w:rPr/>
        <w:t xml:space="preserve">Наука о происхождение человека и человеческого общества</w:t>
      </w:r>
    </w:p>
    <w:p>
      <w:pPr>
        <w:numPr>
          <w:ilvl w:val="0"/>
          <w:numId w:val="2"/>
        </w:numPr>
      </w:pPr>
      <w:r>
        <w:rPr/>
        <w:t xml:space="preserve">Политическая экология до аграрных обществ</w:t>
      </w:r>
    </w:p>
    <w:p>
      <w:pPr>
        <w:numPr>
          <w:ilvl w:val="0"/>
          <w:numId w:val="2"/>
        </w:numPr>
      </w:pPr>
      <w:r>
        <w:rPr/>
        <w:t xml:space="preserve">Политическая экология аграрных обществ</w:t>
      </w:r>
    </w:p>
    <w:p>
      <w:pPr>
        <w:numPr>
          <w:ilvl w:val="0"/>
          <w:numId w:val="2"/>
        </w:numPr>
      </w:pPr>
      <w:r>
        <w:rPr/>
        <w:t xml:space="preserve">Политическая экология империй</w:t>
      </w:r>
    </w:p>
    <w:p>
      <w:pPr>
        <w:numPr>
          <w:ilvl w:val="0"/>
          <w:numId w:val="2"/>
        </w:numPr>
      </w:pPr>
      <w:r>
        <w:rPr/>
        <w:t xml:space="preserve">Политическая экология мировой системы колониального хозяйства и глобальная перестройка биосферы</w:t>
      </w:r>
    </w:p>
    <w:p>
      <w:pPr>
        <w:numPr>
          <w:ilvl w:val="0"/>
          <w:numId w:val="2"/>
        </w:numPr>
      </w:pPr>
      <w:r>
        <w:rPr/>
        <w:t xml:space="preserve">Цивилизации долин великих рек: от протогосударства к территориальному царству (Месопотамия, Древний Египет, Индия, Древний Китай, Страны Юго-Восточной Азии).</w:t>
      </w:r>
    </w:p>
    <w:p>
      <w:pPr>
        <w:numPr>
          <w:ilvl w:val="0"/>
          <w:numId w:val="2"/>
        </w:numPr>
      </w:pPr>
      <w:r>
        <w:rPr/>
        <w:t xml:space="preserve">Древняя история индоевропейцев</w:t>
      </w:r>
    </w:p>
    <w:p>
      <w:pPr>
        <w:numPr>
          <w:ilvl w:val="0"/>
          <w:numId w:val="2"/>
        </w:numPr>
      </w:pPr>
      <w:r>
        <w:rPr/>
        <w:t xml:space="preserve">Древние цивилизации Средней Азии</w:t>
      </w:r>
    </w:p>
    <w:p>
      <w:pPr>
        <w:numPr>
          <w:ilvl w:val="0"/>
          <w:numId w:val="2"/>
        </w:numPr>
      </w:pPr>
      <w:r>
        <w:rPr/>
        <w:t xml:space="preserve">Средняя Азия в составе Ахеменидской державы</w:t>
      </w:r>
    </w:p>
    <w:p>
      <w:pPr>
        <w:numPr>
          <w:ilvl w:val="0"/>
          <w:numId w:val="2"/>
        </w:numPr>
      </w:pPr>
      <w:r>
        <w:rPr/>
        <w:t xml:space="preserve">Возникновение и развитие Согдийского государства</w:t>
      </w:r>
    </w:p>
    <w:p>
      <w:pPr>
        <w:numPr>
          <w:ilvl w:val="0"/>
          <w:numId w:val="2"/>
        </w:numPr>
      </w:pPr>
      <w:r>
        <w:rPr/>
        <w:t xml:space="preserve">История государства Эфталитов</w:t>
      </w:r>
    </w:p>
    <w:p>
      <w:pPr>
        <w:numPr>
          <w:ilvl w:val="0"/>
          <w:numId w:val="2"/>
        </w:numPr>
      </w:pPr>
      <w:r>
        <w:rPr/>
        <w:t xml:space="preserve">История государства Тахиридов</w:t>
      </w:r>
    </w:p>
    <w:p>
      <w:pPr>
        <w:numPr>
          <w:ilvl w:val="0"/>
          <w:numId w:val="2"/>
        </w:numPr>
      </w:pPr>
      <w:r>
        <w:rPr/>
        <w:t xml:space="preserve">История государства Саманидов</w:t>
      </w:r>
    </w:p>
    <w:p>
      <w:pPr>
        <w:numPr>
          <w:ilvl w:val="0"/>
          <w:numId w:val="2"/>
        </w:numPr>
      </w:pPr>
      <w:r>
        <w:rPr/>
        <w:t xml:space="preserve">История государства Караханидов</w:t>
      </w:r>
    </w:p>
    <w:p>
      <w:pPr>
        <w:numPr>
          <w:ilvl w:val="0"/>
          <w:numId w:val="2"/>
        </w:numPr>
      </w:pPr>
      <w:r>
        <w:rPr/>
        <w:t xml:space="preserve">История государства Газневидов</w:t>
      </w:r>
    </w:p>
    <w:p>
      <w:pPr>
        <w:numPr>
          <w:ilvl w:val="0"/>
          <w:numId w:val="2"/>
        </w:numPr>
      </w:pPr>
      <w:r>
        <w:rPr/>
        <w:t xml:space="preserve">История государства Сельджукидов</w:t>
      </w:r>
    </w:p>
    <w:p>
      <w:pPr>
        <w:numPr>
          <w:ilvl w:val="0"/>
          <w:numId w:val="2"/>
        </w:numPr>
      </w:pPr>
      <w:r>
        <w:rPr/>
        <w:t xml:space="preserve">История государства Хорезмшахов</w:t>
      </w:r>
    </w:p>
    <w:p>
      <w:pPr>
        <w:numPr>
          <w:ilvl w:val="0"/>
          <w:numId w:val="2"/>
        </w:numPr>
      </w:pPr>
      <w:r>
        <w:rPr/>
        <w:t xml:space="preserve">Тюркский каганат</w:t>
      </w:r>
    </w:p>
    <w:p>
      <w:pPr>
        <w:numPr>
          <w:ilvl w:val="0"/>
          <w:numId w:val="2"/>
        </w:numPr>
      </w:pPr>
      <w:r>
        <w:rPr/>
        <w:t xml:space="preserve">Хивинское, Кокандское ханства и Бухарский эмират</w:t>
      </w:r>
    </w:p>
    <w:p>
      <w:pPr>
        <w:numPr>
          <w:ilvl w:val="0"/>
          <w:numId w:val="2"/>
        </w:numPr>
      </w:pPr>
      <w:r>
        <w:rPr/>
        <w:t xml:space="preserve">Древние цивилизации Леванта</w:t>
      </w:r>
    </w:p>
    <w:p>
      <w:pPr>
        <w:numPr>
          <w:ilvl w:val="0"/>
          <w:numId w:val="2"/>
        </w:numPr>
      </w:pPr>
      <w:r>
        <w:rPr/>
        <w:t xml:space="preserve">Древняя цивилизация Египта</w:t>
      </w:r>
    </w:p>
    <w:p>
      <w:pPr>
        <w:numPr>
          <w:ilvl w:val="0"/>
          <w:numId w:val="2"/>
        </w:numPr>
      </w:pPr>
      <w:r>
        <w:rPr/>
        <w:t xml:space="preserve">История Древней Месопотамии</w:t>
      </w:r>
    </w:p>
    <w:p>
      <w:pPr>
        <w:numPr>
          <w:ilvl w:val="0"/>
          <w:numId w:val="2"/>
        </w:numPr>
      </w:pPr>
      <w:r>
        <w:rPr/>
        <w:t xml:space="preserve">«Мировые империи» Древнего Востока</w:t>
      </w:r>
    </w:p>
    <w:p>
      <w:pPr>
        <w:numPr>
          <w:ilvl w:val="0"/>
          <w:numId w:val="2"/>
        </w:numPr>
      </w:pPr>
      <w:r>
        <w:rPr/>
        <w:t xml:space="preserve">Лаос и Демос в полисной системе  Древней Греции: права, обязанности, возможности влияния.</w:t>
      </w:r>
    </w:p>
    <w:p>
      <w:pPr>
        <w:numPr>
          <w:ilvl w:val="0"/>
          <w:numId w:val="2"/>
        </w:numPr>
      </w:pPr>
      <w:r>
        <w:rPr/>
        <w:t xml:space="preserve">Великие географические открытия (15-17 веков)</w:t>
      </w:r>
    </w:p>
    <w:p>
      <w:pPr>
        <w:numPr>
          <w:ilvl w:val="0"/>
          <w:numId w:val="2"/>
        </w:numPr>
      </w:pPr>
      <w:r>
        <w:rPr/>
        <w:t xml:space="preserve">Социально-экономическая и политическая жизнь в xvi-xvii веках Европы</w:t>
      </w:r>
    </w:p>
    <w:p>
      <w:pPr>
        <w:numPr>
          <w:ilvl w:val="0"/>
          <w:numId w:val="2"/>
        </w:numPr>
      </w:pPr>
      <w:r>
        <w:rPr/>
        <w:t xml:space="preserve">Биосферные войны в истории человечества.</w:t>
      </w:r>
    </w:p>
    <w:p>
      <w:pPr>
        <w:numPr>
          <w:ilvl w:val="0"/>
          <w:numId w:val="2"/>
        </w:numPr>
      </w:pPr>
      <w:r>
        <w:rPr/>
        <w:t xml:space="preserve">История Византийской империи</w:t>
      </w:r>
    </w:p>
    <w:p>
      <w:pPr>
        <w:numPr>
          <w:ilvl w:val="0"/>
          <w:numId w:val="2"/>
        </w:numPr>
      </w:pPr>
      <w:r>
        <w:rPr/>
        <w:t xml:space="preserve">Феномен власти в Средние века Понятие "monarchia universale".</w:t>
      </w:r>
    </w:p>
    <w:p>
      <w:pPr>
        <w:numPr>
          <w:ilvl w:val="0"/>
          <w:numId w:val="2"/>
        </w:numPr>
      </w:pPr>
      <w:r>
        <w:rPr/>
        <w:t xml:space="preserve">Идея универсальной христианской монархии в патристике и схоластике.</w:t>
      </w:r>
    </w:p>
    <w:p>
      <w:pPr>
        <w:numPr>
          <w:ilvl w:val="0"/>
          <w:numId w:val="2"/>
        </w:numPr>
      </w:pPr>
      <w:r>
        <w:rPr/>
        <w:t xml:space="preserve">Формирование основных доктрин теократии,  цезарепапизма, симфонии.</w:t>
      </w:r>
    </w:p>
    <w:p>
      <w:pPr>
        <w:numPr>
          <w:ilvl w:val="0"/>
          <w:numId w:val="2"/>
        </w:numPr>
      </w:pPr>
      <w:r>
        <w:rPr/>
        <w:t xml:space="preserve">Судьбы римской церкви.</w:t>
      </w:r>
    </w:p>
    <w:p>
      <w:pPr>
        <w:numPr>
          <w:ilvl w:val="0"/>
          <w:numId w:val="2"/>
        </w:numPr>
      </w:pPr>
      <w:r>
        <w:rPr/>
        <w:t xml:space="preserve">Идея translation imperii, утверждение "Священной римской империи германской нации". Оттон II и Оттон III. Борьба между папством и империей</w:t>
      </w:r>
    </w:p>
    <w:p>
      <w:pPr>
        <w:numPr>
          <w:ilvl w:val="0"/>
          <w:numId w:val="2"/>
        </w:numPr>
      </w:pPr>
      <w:r>
        <w:rPr/>
        <w:t xml:space="preserve">Реформация и Контрреформация в Западной Европе.</w:t>
      </w:r>
    </w:p>
    <w:p>
      <w:pPr>
        <w:numPr>
          <w:ilvl w:val="0"/>
          <w:numId w:val="2"/>
        </w:numPr>
      </w:pPr>
      <w:r>
        <w:rPr/>
        <w:t xml:space="preserve">Понятие “Reformatia”, его различные осмысления. Основные принципы Реформации Предпосылки Реформации.</w:t>
      </w:r>
    </w:p>
    <w:p>
      <w:pPr>
        <w:numPr>
          <w:ilvl w:val="0"/>
          <w:numId w:val="2"/>
        </w:numPr>
      </w:pPr>
      <w:r>
        <w:rPr/>
        <w:t xml:space="preserve">Процессы национальной консолидации. Изменение социальной роли производительных сословий средневекового общества.</w:t>
      </w:r>
    </w:p>
    <w:p>
      <w:pPr>
        <w:numPr>
          <w:ilvl w:val="0"/>
          <w:numId w:val="2"/>
        </w:numPr>
      </w:pPr>
      <w:r>
        <w:rPr/>
        <w:t xml:space="preserve">Протестантизм, его основные направления.</w:t>
      </w:r>
    </w:p>
    <w:p>
      <w:pPr>
        <w:numPr>
          <w:ilvl w:val="0"/>
          <w:numId w:val="2"/>
        </w:numPr>
      </w:pPr>
      <w:r>
        <w:rPr/>
        <w:t xml:space="preserve">Последствия Реформации в Европе.</w:t>
      </w:r>
    </w:p>
    <w:p>
      <w:pPr>
        <w:numPr>
          <w:ilvl w:val="0"/>
          <w:numId w:val="2"/>
        </w:numPr>
      </w:pPr>
      <w:r>
        <w:rPr/>
        <w:t xml:space="preserve">Проблемы европейского абсолютизма. Понятие "monarchia absoluta" в ренессансной политической мысли.</w:t>
      </w:r>
    </w:p>
    <w:p>
      <w:pPr>
        <w:numPr>
          <w:ilvl w:val="0"/>
          <w:numId w:val="2"/>
        </w:numPr>
      </w:pPr>
      <w:r>
        <w:rPr/>
        <w:t xml:space="preserve">Монархическая доктрина в XVI – ХVII вв. и ее критики.</w:t>
      </w:r>
    </w:p>
    <w:p>
      <w:pPr>
        <w:numPr>
          <w:ilvl w:val="0"/>
          <w:numId w:val="2"/>
        </w:numPr>
      </w:pPr>
      <w:r>
        <w:rPr/>
        <w:t xml:space="preserve">Альтернативные концепты государственного строя переходной эпохи.</w:t>
      </w:r>
    </w:p>
    <w:p>
      <w:pPr>
        <w:numPr>
          <w:ilvl w:val="0"/>
          <w:numId w:val="2"/>
        </w:numPr>
      </w:pPr>
      <w:r>
        <w:rPr/>
        <w:t xml:space="preserve">Основные принципы абсолютизма. Национальные типы абсолютизма.</w:t>
      </w:r>
    </w:p>
    <w:p>
      <w:pPr>
        <w:numPr>
          <w:ilvl w:val="0"/>
          <w:numId w:val="2"/>
        </w:numPr>
      </w:pPr>
      <w:r>
        <w:rPr/>
        <w:t xml:space="preserve">Европейские города в период позднего средневековья: экономические уклады и социальная структура</w:t>
      </w:r>
    </w:p>
    <w:p>
      <w:pPr>
        <w:numPr>
          <w:ilvl w:val="0"/>
          <w:numId w:val="2"/>
        </w:numPr>
      </w:pPr>
      <w:r>
        <w:rPr/>
        <w:t xml:space="preserve">Феномен европейского Возрождения</w:t>
      </w:r>
    </w:p>
    <w:p>
      <w:pPr>
        <w:numPr>
          <w:ilvl w:val="0"/>
          <w:numId w:val="2"/>
        </w:numPr>
      </w:pPr>
      <w:r>
        <w:rPr/>
        <w:t xml:space="preserve">Великие географические открытия</w:t>
      </w:r>
    </w:p>
    <w:p>
      <w:pPr>
        <w:numPr>
          <w:ilvl w:val="0"/>
          <w:numId w:val="2"/>
        </w:numPr>
      </w:pPr>
      <w:r>
        <w:rPr/>
        <w:t xml:space="preserve">Формирование колониальных империй</w:t>
      </w:r>
    </w:p>
    <w:p>
      <w:pPr>
        <w:numPr>
          <w:ilvl w:val="0"/>
          <w:numId w:val="2"/>
        </w:numPr>
      </w:pPr>
      <w:r>
        <w:rPr/>
        <w:t xml:space="preserve">Развитие естественнонаучных знаний в эпоху Просвещения</w:t>
      </w:r>
    </w:p>
    <w:p>
      <w:pPr>
        <w:numPr>
          <w:ilvl w:val="0"/>
          <w:numId w:val="2"/>
        </w:numPr>
      </w:pPr>
      <w:r>
        <w:rPr/>
        <w:t xml:space="preserve">Феномен просвещенного абсолютизма в истории европейских государств</w:t>
      </w:r>
    </w:p>
    <w:p>
      <w:pPr>
        <w:numPr>
          <w:ilvl w:val="0"/>
          <w:numId w:val="2"/>
        </w:numPr>
      </w:pPr>
      <w:r>
        <w:rPr/>
        <w:t xml:space="preserve">Технологические изменения в европейской промышленности второй половины XIX века</w:t>
      </w:r>
    </w:p>
    <w:p>
      <w:pPr>
        <w:numPr>
          <w:ilvl w:val="0"/>
          <w:numId w:val="2"/>
        </w:numPr>
      </w:pPr>
      <w:r>
        <w:rPr/>
        <w:t xml:space="preserve">Международные отношения в конце XIX века</w:t>
      </w:r>
    </w:p>
    <w:p>
      <w:pPr>
        <w:numPr>
          <w:ilvl w:val="0"/>
          <w:numId w:val="2"/>
        </w:numPr>
      </w:pPr>
      <w:r>
        <w:rPr/>
        <w:t xml:space="preserve">Научно-техническая революция в начале ХХ века</w:t>
      </w:r>
    </w:p>
    <w:p>
      <w:pPr>
        <w:numPr>
          <w:ilvl w:val="0"/>
          <w:numId w:val="2"/>
        </w:numPr>
      </w:pPr>
      <w:r>
        <w:rPr/>
        <w:t xml:space="preserve">Вестфальскую система международных отношений;</w:t>
      </w:r>
    </w:p>
    <w:p>
      <w:pPr>
        <w:numPr>
          <w:ilvl w:val="0"/>
          <w:numId w:val="2"/>
        </w:numPr>
      </w:pPr>
      <w:r>
        <w:rPr/>
        <w:t xml:space="preserve">Венскую система международных отношений;;</w:t>
      </w:r>
    </w:p>
    <w:p>
      <w:pPr>
        <w:numPr>
          <w:ilvl w:val="0"/>
          <w:numId w:val="2"/>
        </w:numPr>
      </w:pPr>
      <w:r>
        <w:rPr/>
        <w:t xml:space="preserve">Версальско-Вашингтонскую система международных отношений;;</w:t>
      </w:r>
    </w:p>
    <w:p>
      <w:pPr>
        <w:numPr>
          <w:ilvl w:val="0"/>
          <w:numId w:val="2"/>
        </w:numPr>
      </w:pPr>
      <w:r>
        <w:rPr/>
        <w:t xml:space="preserve">Ялтинско-Потсдамскую система международных отношений.</w:t>
      </w:r>
    </w:p>
    <w:p>
      <w:pPr>
        <w:numPr>
          <w:ilvl w:val="0"/>
          <w:numId w:val="2"/>
        </w:numPr>
      </w:pPr>
      <w:r>
        <w:rPr/>
        <w:t xml:space="preserve">Версальско-Вашингтонская система международных отношений</w:t>
      </w:r>
    </w:p>
    <w:p>
      <w:pPr>
        <w:numPr>
          <w:ilvl w:val="0"/>
          <w:numId w:val="2"/>
        </w:numPr>
      </w:pPr>
      <w:r>
        <w:rPr/>
        <w:t xml:space="preserve">Итоги международной конференции в Бреттон-Вудсе на экономическую политику государств</w:t>
      </w:r>
    </w:p>
    <w:p>
      <w:pPr>
        <w:numPr>
          <w:ilvl w:val="0"/>
          <w:numId w:val="2"/>
        </w:numPr>
      </w:pPr>
      <w:r>
        <w:rPr/>
        <w:t xml:space="preserve">«Доктрина Монро» 19 века ее эволюция и значение в развитие международных отношений в 20 и 21 веках.</w:t>
      </w:r>
    </w:p>
    <w:p>
      <w:pPr>
        <w:numPr>
          <w:ilvl w:val="0"/>
          <w:numId w:val="2"/>
        </w:numPr>
      </w:pPr>
      <w:r>
        <w:rPr/>
        <w:t xml:space="preserve">Новый курс Ф.Рузвельта</w:t>
      </w:r>
    </w:p>
    <w:p>
      <w:pPr>
        <w:numPr>
          <w:ilvl w:val="0"/>
          <w:numId w:val="2"/>
        </w:numPr>
      </w:pPr>
      <w:r>
        <w:rPr/>
        <w:t xml:space="preserve">Третий рейх: идеология и практика национал-социализма</w:t>
      </w:r>
    </w:p>
    <w:p>
      <w:pPr>
        <w:numPr>
          <w:ilvl w:val="0"/>
          <w:numId w:val="2"/>
        </w:numPr>
      </w:pPr>
      <w:r>
        <w:rPr/>
        <w:t xml:space="preserve">Европа на рубеже XIX/XX вв.</w:t>
      </w:r>
    </w:p>
    <w:p>
      <w:pPr>
        <w:numPr>
          <w:ilvl w:val="0"/>
          <w:numId w:val="2"/>
        </w:numPr>
      </w:pPr>
      <w:r>
        <w:rPr/>
        <w:t xml:space="preserve">Первая мировая война</w:t>
      </w:r>
    </w:p>
    <w:p>
      <w:pPr>
        <w:numPr>
          <w:ilvl w:val="0"/>
          <w:numId w:val="2"/>
        </w:numPr>
      </w:pPr>
      <w:r>
        <w:rPr/>
        <w:t xml:space="preserve">Межвоенный период</w:t>
      </w:r>
    </w:p>
    <w:p>
      <w:pPr>
        <w:numPr>
          <w:ilvl w:val="0"/>
          <w:numId w:val="2"/>
        </w:numPr>
      </w:pPr>
      <w:r>
        <w:rPr/>
        <w:t xml:space="preserve">Вторая мировая война</w:t>
      </w:r>
    </w:p>
    <w:p>
      <w:pPr>
        <w:numPr>
          <w:ilvl w:val="0"/>
          <w:numId w:val="2"/>
        </w:numPr>
      </w:pPr>
      <w:r>
        <w:rPr/>
        <w:t xml:space="preserve">Эпоха «холодной войны»</w:t>
      </w:r>
    </w:p>
    <w:p>
      <w:pPr>
        <w:numPr>
          <w:ilvl w:val="0"/>
          <w:numId w:val="2"/>
        </w:numPr>
      </w:pPr>
      <w:r>
        <w:rPr/>
        <w:t xml:space="preserve">Мир на рубеже тысячелетий.</w:t>
      </w:r>
    </w:p>
    <w:p>
      <w:pPr>
        <w:numPr>
          <w:ilvl w:val="0"/>
          <w:numId w:val="2"/>
        </w:numPr>
      </w:pP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Интеграционные процессы в Европе после второй мировой войны</w:t>
      </w:r>
    </w:p>
    <w:p>
      <w:pPr>
        <w:numPr>
          <w:ilvl w:val="0"/>
          <w:numId w:val="2"/>
        </w:numPr>
      </w:pPr>
      <w:r>
        <w:rPr/>
        <w:t xml:space="preserve">Причины, этапы  противостояния держав  после второй мировой войны.</w:t>
      </w:r>
    </w:p>
    <w:p>
      <w:pPr>
        <w:numPr>
          <w:ilvl w:val="0"/>
          <w:numId w:val="2"/>
        </w:numPr>
      </w:pPr>
      <w:r>
        <w:rPr/>
        <w:t xml:space="preserve">Крушение мировой колониальной системы</w:t>
      </w:r>
    </w:p>
    <w:p>
      <w:pPr>
        <w:numPr>
          <w:ilvl w:val="0"/>
          <w:numId w:val="2"/>
        </w:numPr>
      </w:pPr>
      <w:r>
        <w:rPr/>
        <w:t xml:space="preserve">1994 год - трагедия народов  Тутси и Хуту  и Великая африканская война  на рубеже 20-21 веков</w:t>
      </w:r>
    </w:p>
    <w:p>
      <w:pPr>
        <w:numPr>
          <w:ilvl w:val="0"/>
          <w:numId w:val="2"/>
        </w:numPr>
      </w:pPr>
      <w:r>
        <w:rPr/>
        <w:t xml:space="preserve">Проблемы глобализации. Постиндустриализм vs традиционализм.</w:t>
      </w:r>
    </w:p>
    <w:p>
      <w:pPr>
        <w:numPr>
          <w:ilvl w:val="0"/>
          <w:numId w:val="2"/>
        </w:numPr>
      </w:pPr>
      <w:r>
        <w:rPr/>
        <w:t xml:space="preserve">Политические институты в эпоху «неоконсервативной революции» в странах Западной Европы и Америки.</w:t>
      </w:r>
    </w:p>
    <w:p>
      <w:pPr>
        <w:numPr>
          <w:ilvl w:val="0"/>
          <w:numId w:val="2"/>
        </w:numPr>
      </w:pPr>
      <w:r>
        <w:rPr/>
        <w:t xml:space="preserve">Современный этап Европейской интеграции.</w:t>
      </w:r>
    </w:p>
    <w:p>
      <w:pPr>
        <w:numPr>
          <w:ilvl w:val="0"/>
          <w:numId w:val="2"/>
        </w:numPr>
      </w:pPr>
      <w:r>
        <w:rPr/>
        <w:t xml:space="preserve">Внешняя политика   государств   Европы и Северной  Америки после распада  Советского  Союза </w:t>
      </w:r>
    </w:p>
    <w:p>
      <w:pPr>
        <w:numPr>
          <w:ilvl w:val="0"/>
          <w:numId w:val="2"/>
        </w:numPr>
      </w:pPr>
      <w:r>
        <w:rPr/>
        <w:t xml:space="preserve">Противоречия современного мира на примере анализа текущей политики одного из государств (по выбору студента).</w:t>
      </w:r>
    </w:p>
    <w:p>
      <w:pPr>
        <w:numPr>
          <w:ilvl w:val="0"/>
          <w:numId w:val="2"/>
        </w:numPr>
      </w:pPr>
      <w:r>
        <w:rPr/>
        <w:t xml:space="preserve">История и причины создания и этапы расширения НАТО</w:t>
      </w:r>
    </w:p>
    <w:p>
      <w:pPr>
        <w:numPr>
          <w:ilvl w:val="0"/>
          <w:numId w:val="2"/>
        </w:numPr>
      </w:pPr>
      <w:r>
        <w:rPr/>
        <w:t xml:space="preserve">История и причины создания и ликвидации Организации Варшавского договора.</w:t>
      </w:r>
    </w:p>
    <w:p>
      <w:pPr>
        <w:numPr>
          <w:ilvl w:val="0"/>
          <w:numId w:val="2"/>
        </w:numPr>
      </w:pPr>
      <w:r>
        <w:rPr/>
        <w:t xml:space="preserve">Международные организации.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многообразные формы индивидуальной и коллективной деятельности студентов, осуществляемые под руководством, но без непосредственного участия преподавателя в специально отведенное для этого аудиторное или внеаудиторное время.</w:t>
      </w:r>
    </w:p>
    <w:p>
      <w:pPr/>
      <w:r>
        <w:rPr/>
        <w:t xml:space="preserve">В организационном отношении  СРС можно представить как единство аудиторной и внеаудиторной, групповой и индивидуальной деятельности студентов.</w:t>
      </w:r>
    </w:p>
    <w:p>
      <w:pPr/>
      <w:r>
        <w:rPr/>
        <w:t xml:space="preserve">Аудиторная самостоятельная работа осуществляется под  руководством преподавателя во время проведения лекционных и семинарских (практических) занятий  и представляет собой выполнение индивидуальных заданий,  работу в малых группах и коллективную деятельность группы по решению вопросов и задач, поставленных преподавателем.</w:t>
      </w:r>
    </w:p>
    <w:p>
      <w:pPr/>
      <w:r>
        <w:rPr/>
        <w:t xml:space="preserve">Внеаудиторная самостоятельная работа студентов - это учебная, учебно-исследовательская и научно-исследовательская работа студентов, выполняемая во внеаудиторное время по заданию, при методическом руководстве и последующем контроле со стороны преподавателя.</w:t>
      </w:r>
    </w:p>
    <w:p>
      <w:pPr/>
      <w:r>
        <w:rPr/>
        <w:t xml:space="preserve"> </w:t>
      </w:r>
    </w:p>
    <w:p>
      <w:pPr/>
      <w:r>
        <w:rPr/>
        <w:t xml:space="preserve">Работа студента над курсом «Всеобщая история» включает следующие виды самостоятельной работы:</w:t>
      </w:r>
    </w:p>
    <w:p>
      <w:pPr/>
      <w:r>
        <w:rPr/>
        <w:t xml:space="preserve">самостоятельная работа обучающихся на лекциях (конспектирование лекционного материала и дальнейшая его творческая переработка в том числе работа над понятийным материалом, самостоятельное формулирование обобщений)</w:t>
      </w:r>
    </w:p>
    <w:p>
      <w:pPr/>
      <w:r>
        <w:rPr/>
        <w:t xml:space="preserve">подготовка к практическим занятиям и активная работа на каждом занятии</w:t>
      </w:r>
    </w:p>
    <w:p>
      <w:pPr/>
      <w:r>
        <w:rPr/>
        <w:t xml:space="preserve">конспектирование первоисточников и изучение исследовательской литературы в контексте полученных заданий</w:t>
      </w:r>
    </w:p>
    <w:p>
      <w:pPr/>
      <w:r>
        <w:rPr/>
        <w:t xml:space="preserve">формирование кейсов</w:t>
      </w:r>
    </w:p>
    <w:p>
      <w:pPr/>
      <w:r>
        <w:rPr/>
        <w:t xml:space="preserve">подготовка рефератов</w:t>
      </w:r>
    </w:p>
    <w:p>
      <w:pPr/>
      <w:r>
        <w:rPr/>
        <w:t xml:space="preserve">подготовка к коллоквиуму, сдаче зачета.</w:t>
      </w:r>
    </w:p>
    <w:p>
      <w:pPr>
        <w:numPr>
          <w:ilvl w:val="0"/>
          <w:numId w:val="3"/>
        </w:numPr>
      </w:pPr>
      <w:r>
        <w:rPr/>
        <w:t xml:space="preserve">Работа на лекциях</w:t>
      </w:r>
    </w:p>
    <w:p>
      <w:pPr/>
      <w:r>
        <w:rPr/>
        <w:t xml:space="preserve">Основным способом самостоятельного усвоения и переработки учебного материала во время лекции является конспектирование. Для того, чтобы конспект учебной лекции мог стать опорным текстом в учебном процессе, его создание и дальнейшее использование должно соответствовать определенным правилам. В нем в сжатом виде должна быть отражена научная информация, соответствующая вопросам, поднимаемым в лекции. По форме конспект лекции должен соответствовать ее плану, предлагаемому преподавателем в начале занятия. Вносимый в конспект материал должен быть четко структурирован, понятен, сжат в небольшой объем. В конспекте должны быть приведены факты и основные понятия, система аргументации, доказательств, к которым обращается лектор, основные выводы, оценки, предлагаемые различными научными направлениями и школами. Если во время лекции возникает обсуждение какой-либо проблемы, результаты обсуждения с поставленными вопросами также необходимо отразить в конспекте.</w:t>
      </w:r>
    </w:p>
    <w:p>
      <w:pPr/>
      <w:r>
        <w:rPr/>
        <w:t xml:space="preserve">Форма конспекта должна предусматривать возможность дальнейшей работы над текстом - внесения дополнений, комментариев, оценочных суждений.Для экономии времени в конспекте допустимы сокращения, но использовать их надо таким образом, чтобы в дальнейшем не потерять смысл сокращающихся слов.</w:t>
      </w:r>
    </w:p>
    <w:p>
      <w:pPr/>
      <w:r>
        <w:rPr/>
        <w:t xml:space="preserve">Для работы с содержанием конспекта рекомендуется использовать так называемую Корнельскую систему конспектирования, автором которой является Уолт Пок. Суть метода заключается в возможности  дополнительной работы с записанными материалами лекции. Конспектирование каждого вопроса ведется на отдельном листе, оборотная сторона которого используется для последующей работы над материалом, излагаемом на лекции. Бланк конспекта готовится заранее,   создается в альбомной ориентации страницы и  имеет следующую форму:</w:t>
      </w:r>
    </w:p>
    <w:p>
      <w:pPr/>
      <w:r>
        <w:rPr/>
        <w:t xml:space="preserve">Схема. Конспект лекции</w:t>
      </w:r>
    </w:p>
    <w:tbl>
      <w:tblGrid>
        <w:gridCol w:w="3405" w:type="dxa"/>
        <w:gridCol w:w="5535" w:type="dxa"/>
      </w:tblGrid>
      <w:tblPr>
        <w:tblW w:w="0" w:type="auto"/>
        <w:tblLayout w:type="autofit"/>
      </w:tblPr>
      <w:tr>
        <w:trPr/>
        <w:tc>
          <w:tcPr>
            <w:tcW w:w="3405" w:type="dxa"/>
            <w:noWrap/>
          </w:tcPr>
          <w:p>
            <w:pPr/>
            <w:r>
              <w:rPr/>
              <w:t xml:space="preserve">Дата лекции:</w:t>
            </w:r>
          </w:p>
          <w:p>
            <w:pPr/>
            <w:r>
              <w:rPr/>
              <w:t xml:space="preserve">(Ширина колонки – 6 см)</w:t>
            </w:r>
          </w:p>
        </w:tc>
        <w:tc>
          <w:tcPr>
            <w:tcW w:w="5535" w:type="dxa"/>
            <w:noWrap/>
          </w:tcPr>
          <w:p>
            <w:pPr/>
            <w:r>
              <w:rPr/>
              <w:t xml:space="preserve">Тема лекции:</w:t>
            </w:r>
          </w:p>
          <w:p>
            <w:pPr/>
            <w:r>
              <w:rPr/>
              <w:t xml:space="preserve">(Ширина колонки 15 см)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Ключевые моменты</w:t>
            </w:r>
          </w:p>
          <w:p>
            <w:pPr/>
            <w:r>
              <w:rPr/>
              <w:t xml:space="preserve">могут быть зафиксированы в виде вопросов к тексту в правой колонке, помогают осмыслить материал, установить необходимые взаимосвязи.</w:t>
            </w:r>
          </w:p>
        </w:tc>
        <w:tc>
          <w:tcPr>
            <w:tcW w:w="5535" w:type="dxa"/>
            <w:noWrap/>
          </w:tcPr>
          <w:p>
            <w:pPr/>
            <w:r>
              <w:rPr/>
              <w:t xml:space="preserve">Вопрос № 1.</w:t>
            </w:r>
          </w:p>
          <w:p>
            <w:pPr/>
            <w:r>
              <w:rPr/>
              <w:t xml:space="preserve">Содержание вопроса, записи рекомендуется делать максимально короткими предложениями, не перегружая ненужными деталями и подробностями.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925" w:type="dxa"/>
            <w:gridSpan w:val="2"/>
            <w:noWrap/>
          </w:tcPr>
          <w:p>
            <w:pPr/>
            <w:r>
              <w:rPr/>
              <w:t xml:space="preserve">Выводы. В нескольких предложениях формулируется и фиксируется своими словами основной смысл вопроса.</w:t>
            </w:r>
          </w:p>
          <w:p>
            <w:pPr/>
            <w:r>
              <w:rPr/>
              <w:t xml:space="preserve">( Высота раздела – 5 см,  размещается внизу страницы)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Работа с конспектом лекции состоит из следующих этапов:</w:t>
      </w:r>
    </w:p>
    <w:p>
      <w:pPr/>
      <w:r>
        <w:rPr/>
        <w:t xml:space="preserve">Конспект лекции выполняется в правой колонке.</w:t>
      </w:r>
    </w:p>
    <w:p>
      <w:pPr/>
      <w:r>
        <w:rPr/>
        <w:t xml:space="preserve">При работе над конспектом материал осмысливается, выделяются основные положения,  и  заполняется раздел «Ключевые моменты». </w:t>
      </w:r>
    </w:p>
    <w:p>
      <w:pPr/>
      <w:r>
        <w:rPr/>
        <w:t xml:space="preserve">Без опоры на текст конспекта, но с использованием материала колонки «Ключевые моменты» определяется и пересказывается своими словами главный смысл вопроса.</w:t>
      </w:r>
    </w:p>
    <w:p>
      <w:pPr/>
      <w:r>
        <w:rPr/>
        <w:t xml:space="preserve">Потом заполняется раздел «Выводы»</w:t>
      </w:r>
    </w:p>
    <w:p>
      <w:pPr/>
      <w:r>
        <w:rPr/>
        <w:t xml:space="preserve">Выполняется творческое задание о возможностях применения знаний, рассматриваемых в данном вопросе. Если речь идет об эмпирических знаниях - с помощью каких теорий их можно объяснять, если о теоретических – какие факты можно изучать с опорой на рассматриваемые теории.</w:t>
      </w:r>
    </w:p>
    <w:p>
      <w:pPr/>
      <w:r>
        <w:rPr/>
        <w:t xml:space="preserve">Периодически необходимо уделять некоторое время для просмотров разделов «Выводы» и «Ключевые моменты». </w:t>
      </w:r>
    </w:p>
    <w:p>
      <w:pPr>
        <w:numPr>
          <w:ilvl w:val="0"/>
          <w:numId w:val="4"/>
        </w:numPr>
      </w:pPr>
      <w:r>
        <w:rPr/>
        <w:t xml:space="preserve">Конспектирование первоисточников</w:t>
      </w:r>
    </w:p>
    <w:p>
      <w:pPr/>
      <w:r>
        <w:rPr>
          <w:b w:val="1"/>
          <w:bCs w:val="1"/>
        </w:rPr>
        <w:t xml:space="preserve">Конспект</w:t>
      </w:r>
      <w:r>
        <w:rPr/>
        <w:t xml:space="preserve"> составляется на основе выборочного цитирования источника, основные факты, положения вводятся в текст конспекта,  как правило,  в соответствии с логикой, присущей первоисточнику. </w:t>
      </w:r>
    </w:p>
    <w:p>
      <w:pPr/>
      <w:r>
        <w:rPr/>
        <w:t xml:space="preserve">С указанием </w:t>
      </w:r>
      <w:r>
        <w:rPr>
          <w:b w:val="1"/>
          <w:bCs w:val="1"/>
        </w:rPr>
        <w:t xml:space="preserve">списка литературы.</w:t>
      </w:r>
    </w:p>
    <w:p>
      <w:pPr/>
      <w:r>
        <w:rPr>
          <w:b w:val="1"/>
          <w:bCs w:val="1"/>
        </w:rPr>
        <w:t xml:space="preserve">Выравнивание по ширине, одинарный  интервал </w:t>
      </w:r>
    </w:p>
    <w:p>
      <w:pPr>
        <w:numPr>
          <w:ilvl w:val="0"/>
          <w:numId w:val="5"/>
        </w:numPr>
      </w:pPr>
      <w:r>
        <w:rPr/>
        <w:t xml:space="preserve">Подготовка кейсов в форме электронных презентаций.</w:t>
      </w:r>
    </w:p>
    <w:p>
      <w:pPr/>
      <w:r>
        <w:rPr>
          <w:b w:val="1"/>
          <w:bCs w:val="1"/>
        </w:rPr>
        <w:t xml:space="preserve">Презентация</w:t>
      </w:r>
      <w:r>
        <w:rPr/>
        <w:t xml:space="preserve"> – это  мультимедийный инструмент, используемый для наглядного представления собранных в ходе работы над выполнением задания материалов.</w:t>
      </w:r>
    </w:p>
    <w:p>
      <w:pPr/>
      <w:r>
        <w:rPr>
          <w:b w:val="1"/>
          <w:bCs w:val="1"/>
        </w:rPr>
        <w:t xml:space="preserve">Структура презентации </w:t>
      </w:r>
      <w:r>
        <w:rPr/>
        <w:t xml:space="preserve">соответствует  содержанию проделанной работы, в ней должны найти отражение</w:t>
      </w:r>
    </w:p>
    <w:p>
      <w:pPr>
        <w:numPr>
          <w:ilvl w:val="0"/>
          <w:numId w:val="6"/>
        </w:numPr>
      </w:pPr>
      <w:r>
        <w:rPr/>
        <w:t xml:space="preserve">постановка проблемы,</w:t>
      </w:r>
    </w:p>
    <w:p>
      <w:pPr>
        <w:numPr>
          <w:ilvl w:val="0"/>
          <w:numId w:val="6"/>
        </w:numPr>
      </w:pPr>
      <w:r>
        <w:rPr/>
        <w:t xml:space="preserve">источниковая база и степень изученности,</w:t>
      </w:r>
    </w:p>
    <w:p>
      <w:pPr>
        <w:numPr>
          <w:ilvl w:val="0"/>
          <w:numId w:val="6"/>
        </w:numPr>
      </w:pPr>
      <w:r>
        <w:rPr/>
        <w:t xml:space="preserve">основные положения  и выводы. </w:t>
      </w:r>
    </w:p>
    <w:p>
      <w:pPr>
        <w:numPr>
          <w:ilvl w:val="0"/>
          <w:numId w:val="6"/>
        </w:numPr>
      </w:pPr>
      <w:r>
        <w:rPr/>
        <w:t xml:space="preserve">На заглавном слайде выводится тема сообщения.</w:t>
      </w:r>
    </w:p>
    <w:p>
      <w:pPr>
        <w:numPr>
          <w:ilvl w:val="0"/>
          <w:numId w:val="6"/>
        </w:numPr>
      </w:pPr>
      <w:r>
        <w:rPr/>
        <w:t xml:space="preserve">На первых слайдах определяется</w:t>
      </w:r>
    </w:p>
    <w:p>
      <w:pPr>
        <w:numPr>
          <w:ilvl w:val="0"/>
          <w:numId w:val="6"/>
        </w:numPr>
      </w:pPr>
      <w:r>
        <w:rPr/>
        <w:t xml:space="preserve">объект-предметная область,</w:t>
      </w:r>
    </w:p>
    <w:p>
      <w:pPr>
        <w:numPr>
          <w:ilvl w:val="0"/>
          <w:numId w:val="6"/>
        </w:numPr>
      </w:pPr>
      <w:r>
        <w:rPr/>
        <w:t xml:space="preserve">источниковая база и степень изученности, ( в качестве исключения, полный список источников и литературы  может быть  размещен в конце презентации, на последнем слайде).</w:t>
      </w:r>
    </w:p>
    <w:p>
      <w:pPr>
        <w:numPr>
          <w:ilvl w:val="0"/>
          <w:numId w:val="6"/>
        </w:numPr>
      </w:pPr>
      <w:r>
        <w:rPr/>
        <w:t xml:space="preserve">эту информацию желательно облечь в графическую форму,   например, в виде логических, или блок-схем.</w:t>
      </w:r>
    </w:p>
    <w:p>
      <w:pPr/>
      <w:r>
        <w:rPr/>
        <w:t xml:space="preserve">В текстовом формате на слайдах представляются, как правило, ключевые определения. Допускается вынесение на слайды цитат, без которых нельзя обойтись для полного раскрытия темы. ( Примечание   к слайду  желательно  оставлять в  заметках ).</w:t>
      </w:r>
    </w:p>
    <w:p>
      <w:pPr/>
      <w:r>
        <w:rPr/>
        <w:t xml:space="preserve">Грамотное введение на слайд соответствующей информации предусматривает опору на наиболее значимые результаты, систематизированные и отраженные  в графической форме. Для этого применяются диаграммы,  графики, таблицы.</w:t>
      </w:r>
    </w:p>
    <w:p>
      <w:pPr/>
      <w:r>
        <w:rPr/>
        <w:t xml:space="preserve">Любое изображение на слайде должно быть оформлено в соответствии с требованиями текущего ГОСТа.</w:t>
      </w:r>
    </w:p>
    <w:p>
      <w:pPr/>
      <w:r>
        <w:rPr/>
        <w:t xml:space="preserve">При работе над содержательной стороной презентации, необходимо  учесть стилистические особенности ее оформления.</w:t>
      </w:r>
    </w:p>
    <w:p>
      <w:pPr/>
      <w:r>
        <w:rPr/>
        <w:t xml:space="preserve">Слайды презентации должны  выглядеть не слишком броско, цветовое оформление не должно отвлекать от смысловой нагрузки.</w:t>
      </w:r>
    </w:p>
    <w:p>
      <w:pPr/>
      <w:r>
        <w:rPr>
          <w:b w:val="1"/>
          <w:bCs w:val="1"/>
        </w:rPr>
        <w:t xml:space="preserve">Принципы оформления слайдов</w:t>
      </w:r>
    </w:p>
    <w:p>
      <w:pPr/>
      <w:r>
        <w:rPr/>
        <w:t xml:space="preserve">Наиболее важная информация должна располагаться в центре слайда. Предпочтительно горизонтальное расположение материала. Текст на слайдах  выравнивать по ширине или по левому краю . Для выделения следует использовать жирный шрифт или цвет.</w:t>
      </w:r>
    </w:p>
    <w:p>
      <w:pPr/>
      <w:r>
        <w:rPr/>
        <w:t xml:space="preserve">Используемые шрифты должны быть унифицированы, их размер должен быть одинаковым на всех слайдах.</w:t>
      </w:r>
    </w:p>
    <w:p>
      <w:pPr/>
      <w:r>
        <w:rPr/>
        <w:t xml:space="preserve">С точки зрения эффективного восприятия текстовой информации, один слайд в среднем должен содержать 6 - 11 строк. На слайде следует располагать список не более чем из 5-6 пунктов</w:t>
      </w:r>
    </w:p>
    <w:p>
      <w:pPr/>
      <w:r>
        <w:rPr/>
        <w:t xml:space="preserve">Примерные рекомендуемые размеры шрифтов:</w:t>
      </w:r>
    </w:p>
    <w:p>
      <w:pPr/>
      <w:r>
        <w:rPr>
          <w:b w:val="1"/>
          <w:bCs w:val="1"/>
        </w:rPr>
        <w:t xml:space="preserve">заголовок</w:t>
      </w:r>
      <w:r>
        <w:rPr/>
        <w:t xml:space="preserve"> – 22-28 pt;</w:t>
      </w:r>
    </w:p>
    <w:p>
      <w:pPr/>
      <w:r>
        <w:rPr>
          <w:b w:val="1"/>
          <w:bCs w:val="1"/>
        </w:rPr>
        <w:t xml:space="preserve">подзаголовок</w:t>
      </w:r>
      <w:r>
        <w:rPr/>
        <w:t xml:space="preserve"> – 20 -24 pt;</w:t>
      </w:r>
    </w:p>
    <w:p>
      <w:pPr/>
      <w:r>
        <w:rPr>
          <w:b w:val="1"/>
          <w:bCs w:val="1"/>
        </w:rPr>
        <w:t xml:space="preserve">текст</w:t>
      </w:r>
      <w:r>
        <w:rPr/>
        <w:t xml:space="preserve"> – 18 - 22 pt;</w:t>
      </w:r>
    </w:p>
    <w:p>
      <w:pPr/>
      <w:r>
        <w:rPr>
          <w:b w:val="1"/>
          <w:bCs w:val="1"/>
        </w:rPr>
        <w:t xml:space="preserve">подписи данных в диаграммах</w:t>
      </w:r>
      <w:r>
        <w:rPr/>
        <w:t xml:space="preserve"> – 18 - 22 pt;</w:t>
      </w:r>
    </w:p>
    <w:p>
      <w:pPr/>
      <w:r>
        <w:rPr>
          <w:b w:val="1"/>
          <w:bCs w:val="1"/>
        </w:rPr>
        <w:t xml:space="preserve">шрифт легенды</w:t>
      </w:r>
      <w:r>
        <w:rPr/>
        <w:t xml:space="preserve"> – 16 - 22 pt;</w:t>
      </w:r>
    </w:p>
    <w:p>
      <w:pPr/>
      <w:r>
        <w:rPr>
          <w:b w:val="1"/>
          <w:bCs w:val="1"/>
        </w:rPr>
        <w:t xml:space="preserve">информация в таблицах</w:t>
      </w:r>
      <w:r>
        <w:rPr/>
        <w:t xml:space="preserve"> – 18 -22 pt.</w:t>
      </w:r>
    </w:p>
    <w:p>
      <w:pPr/>
      <w:r>
        <w:rPr/>
        <w:t xml:space="preserve">Шрифт таблицы может быть на 1-2 пункта меньше, чем основной текст на слайде.</w:t>
      </w:r>
    </w:p>
    <w:p>
      <w:pPr/>
      <w:r>
        <w:rPr>
          <w:b w:val="1"/>
          <w:bCs w:val="1"/>
        </w:rPr>
        <w:t xml:space="preserve">Цветовая гамма всех слайдов должна быть единой</w:t>
      </w:r>
      <w:r>
        <w:rPr/>
        <w:t xml:space="preserve">.</w:t>
      </w:r>
    </w:p>
    <w:p>
      <w:pPr/>
      <w:r>
        <w:rPr>
          <w:b w:val="1"/>
          <w:bCs w:val="1"/>
        </w:rPr>
        <w:t xml:space="preserve">Таблицы и диаграммы</w:t>
      </w:r>
      <w:r>
        <w:rPr/>
        <w:t xml:space="preserve"> лучше размещать </w:t>
      </w:r>
      <w:r>
        <w:rPr>
          <w:b w:val="1"/>
          <w:bCs w:val="1"/>
        </w:rPr>
        <w:t xml:space="preserve">на светлом или белом фоне.</w:t>
      </w:r>
    </w:p>
    <w:p>
      <w:pPr/>
      <w:r>
        <w:rPr/>
        <w:t xml:space="preserve">При использовании схем  рекомендуется размещать не более одной схемы на слайде.</w:t>
      </w:r>
    </w:p>
    <w:p>
      <w:pPr/>
      <w:r>
        <w:rPr/>
        <w:t xml:space="preserve">Схема располагается в центре слайда, заполняя всю его площадь. </w:t>
      </w:r>
      <w:r>
        <w:rPr>
          <w:b w:val="1"/>
          <w:bCs w:val="1"/>
        </w:rPr>
        <w:t xml:space="preserve">Текстовая информация в схеме должна хорошо читаться. </w:t>
      </w:r>
      <w:r>
        <w:rPr/>
        <w:t xml:space="preserve"> Внешний вид схемы должен гармонично сочетаться с другими слайдами презентации.</w:t>
      </w:r>
    </w:p>
    <w:p>
      <w:pPr/>
      <w:r>
        <w:rPr/>
        <w:t xml:space="preserve">Размещение фотографий и рисунков на слайде должно отвечать общим требованиям визуализации информации, должно быть лаконичным и соответствовать передаваемому смыслу.</w:t>
      </w:r>
    </w:p>
    <w:p>
      <w:pPr/>
      <w:r>
        <w:rPr/>
        <w:t xml:space="preserve">Во время презентации каждый слайд нужно представлять своевременно, комментируя его место в презентации. Объяснение содержания слайдов должно быть четким, понятным и выдержано в достаточно медленном темпе.</w:t>
      </w:r>
    </w:p>
    <w:p>
      <w:pPr/>
      <w:r>
        <w:rPr/>
        <w:t xml:space="preserve">Инструментальный характер презентации предполагает,  что в презентацию выносится информация, которую сложно воспринять  без визуальной фиксации, каждый слайд должен быть необходим, слайды должны дополнять или обобщать содержание выступления или его частей, а не дублировать его.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Подготовка рефератов</w:t>
      </w:r>
    </w:p>
    <w:p>
      <w:pPr/>
      <w:r>
        <w:rPr/>
        <w:t xml:space="preserve">Реферирование научных текстов нацелено на получение дополнительной информации по вопросам, поднимаемых на  аудиторных занятиях.</w:t>
      </w:r>
    </w:p>
    <w:p>
      <w:pPr/>
      <w:r>
        <w:rPr>
          <w:b w:val="1"/>
          <w:bCs w:val="1"/>
        </w:rPr>
        <w:t xml:space="preserve">Реферат</w:t>
      </w:r>
      <w:r>
        <w:rPr/>
        <w:t xml:space="preserve"> может быть написан на основе анализа как одного, так и нескольких источников. При всем разнообразии форм реферирования, необходимо помнить, что его целью является точное изложение информации первоисточника, не допускающее искажений смысла и субъективных оценок.</w:t>
      </w:r>
    </w:p>
    <w:p>
      <w:pPr/>
      <w:r>
        <w:rPr>
          <w:b w:val="1"/>
          <w:bCs w:val="1"/>
        </w:rPr>
        <w:t xml:space="preserve">По объему реферат</w:t>
      </w:r>
      <w:r>
        <w:rPr/>
        <w:t xml:space="preserve"> должен быть лаконичным, написан с соблюдением всех требований, предъявляемых к научным текстам, содержание реферата должно соответствовать условиям полученного задания, структура и оформление реферата – однотипны.</w:t>
      </w:r>
    </w:p>
    <w:p>
      <w:pPr/>
      <w:r>
        <w:rPr/>
        <w:t xml:space="preserve">Выполнение заданий по реферированию литературы, нацеливающих  студентов на грамотное  извлечение основных положений источника по теме исследования и  оформление документов в соответствии с требованиями ГОСТа,  способствует  овладению навыками грамотного построения письменной речи, работы с традиционными носителями информации, навыками подготовки справочного материала,  навыками анализа  логики рассуждений и высказываний</w:t>
      </w:r>
    </w:p>
    <w:p>
      <w:pPr/>
      <w:r>
        <w:rPr/>
        <w:t xml:space="preserve">2. Конспектирование первоисточников</w:t>
      </w:r>
    </w:p>
    <w:p>
      <w:pPr/>
      <w:r>
        <w:rPr/>
        <w:t xml:space="preserve">Конспект составляется на основе выборочного цитирования источника, основные факты, положения вводятся в текст конспекта,  как правило,  в соответствии с логикой, присущей первоисточнику. Если решается задача воспроизведения  источника в его целостности, ведется сплошное конспектирование, выборка цитат должна соответствовать основным положениям текста и отражать ключевые семантические взаимозависимости.  Логика текста, его структура при этом находит отражение в плане, в составлении которого проявляет себя творческая переработка рассматриваемого содержания.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основе учебно-методического комплекса находится системный подход, который учитывает как единое для всего человечества, так и особенное в общественных процессах, формирует целостное восприятие истории, отражает смену форм социальных отношений, закономерности перехода традиционного общества к индустриальному, затем - к обществу информационного типа. Важная составляющая дисциплины - формирование основ профессиональных знаний: целостного представления о процессах и явлениях, происходящих в природе и технике, устойчивого интереса к сфере научной и инженерной деятельности. Профессионально-ориентированный модуль как таковой не выделяется, но в каждом модуле содержится информация об истории науки, техники, их выдающихся представителях.</w:t>
      </w:r>
    </w:p>
    <w:p>
      <w:pPr/>
      <w:r>
        <w:rPr/>
        <w:t xml:space="preserve">Использование комплекса представленных подходов в изучении дисциплины позволяет: ознакомить студентов с опытом мировой истории; задать пространство междисциплинарной дискуссии, инициировать обсуждение ключевых общественных проблем.</w:t>
      </w:r>
    </w:p>
    <w:p>
      <w:pPr/>
      <w:r>
        <w:rPr/>
        <w:t xml:space="preserve">В организации учебного процесса следует грамотно распределить материал лекционных  занятий, формы групповой и индивидуальной самостоятельно работы студентов.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 Полный и творческий конспект лекций является базой при подготовке  к зачетам, а также самостоятельной научной деятельности. На лекциях могут применяться следующие средства: карты, проектор.</w:t>
      </w:r>
    </w:p>
    <w:p>
      <w:pPr/>
      <w:r>
        <w:rPr/>
        <w:t xml:space="preserve">Самостоятельная работа студентов выражается в изучении источников и  теоретической литературы, современных периодических изданий, подготовке презентаций по заданным темам. По курсу не предусмотрено использование балльно-рейтинговой системы, однако преподаватель может ранжировать результаты самостоятельной работы и учитывать их при проведении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Основная литература:</w:t>
      </w:r>
    </w:p>
    <w:p>
      <w:pPr>
        <w:numPr>
          <w:ilvl w:val="0"/>
          <w:numId w:val="8"/>
        </w:numPr>
      </w:pPr>
      <w:r>
        <w:rPr/>
        <w:t xml:space="preserve">Всемирная история : учебник / Г.Б. Поляк, А.Н. Маркова, И.А. Андреева и др. ; ред. Г.Б. Поляк, А.Н. Маркова. - 3-е изд., перераб. и доп. - Москва : Юнити-Дана, 2015. - 887 с. : ил. - (Cogito ergo sum). - ISBN 978-5-238-01493-7 ; То же [Электронный ресурс]. - URL: http://biblioclub.ru/index.php?page=book&amp;id=114540(08.09.2019).</w:t>
      </w:r>
    </w:p>
    <w:p>
      <w:pPr>
        <w:numPr>
          <w:ilvl w:val="0"/>
          <w:numId w:val="8"/>
        </w:numPr>
      </w:pPr>
      <w:r>
        <w:rPr/>
        <w:t xml:space="preserve">Всемирная история в 2 ч. Часть 1. История Древнего мира и Средних веков : учебник для академического бакалавриата / Г. Н. Питулько, Ю. Н. Полохало, Е. С. Стецкевич, В. В. Шишкин ; под редакцией Г. Н. Питулько. — Москва : Издательство Юрайт, 2019. — 129 с. — (Бакалавр. Академический курс). — Текст : электронный // ЭБС Юрайт [сайт]. — URL: </w:t>
      </w:r>
      <w:hyperlink r:id="rId7" w:history="1">
        <w:r>
          <w:rPr/>
          <w:t xml:space="preserve">https://biblio-online.ru/bcode/433478</w:t>
        </w:r>
      </w:hyperlink>
    </w:p>
    <w:p>
      <w:pPr>
        <w:numPr>
          <w:ilvl w:val="0"/>
          <w:numId w:val="8"/>
        </w:numPr>
      </w:pPr>
      <w:r>
        <w:rPr/>
        <w:t xml:space="preserve">Всемирная история в 2 ч. Часть 2. История нового и новейшего времени : учебник для академического бакалавриата / Г. Н. Питулько, Ю. Н. Полохало, Е. С. Стецкевич, В. В. Шишкин ; под редакцией Г. Н. Питулько. — Москва : Издательство Юрайт, 2019. — 296 с. — (Бакалавр. Академический курс). — Текст : электронный // ЭБС Юрайт [сайт]. — URL: </w:t>
      </w:r>
      <w:hyperlink r:id="rId8" w:history="1">
        <w:r>
          <w:rPr/>
          <w:t xml:space="preserve">https://biblio-online.ru/bcode/434112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1. Цивилизации древнего Востока : учебное пособие для бакалавриата и магистратуры / А. В. Гребенюк. — 2-е изд., испр. и доп. — Москва : Издательство Юрайт, 2019. — 309 с. — (Авторский учебник). — Текст : электронный // ЭБС Юрайт [сайт]. — URL: </w:t>
      </w:r>
      <w:hyperlink r:id="rId9" w:history="1">
        <w:r>
          <w:rPr/>
          <w:t xml:space="preserve">https://biblio-online.ru/bcode/423995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2. Античная цивилизация : учебное пособие для бакалавриата и магистратуры / А. В. Гребенюк. — 2-е изд., испр. и доп. — Москва : Издательство Юрайт, 2019. — 365 с. — (Авторский учебник). — ISBN 978-5-534-07928-9. — Текст : электронный // ЭБС Юрайт [сайт]. — URL: </w:t>
      </w:r>
      <w:hyperlink r:id="rId10" w:history="1">
        <w:r>
          <w:rPr/>
          <w:t xml:space="preserve">https://biblio-online.ru/bcode/423996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3. Цивилизации средневековой Европы : учебное пособие для бакалавриата и магистратуры / А. В. Гребенюк. — 2-е изд., испр. и доп. — Москва : Издательство Юрайт, 2019. — 315 с. — (Авторский учебник). — Текст : электронный // ЭБС Юрайт [сайт]. — URL: </w:t>
      </w:r>
      <w:hyperlink r:id="rId11" w:history="1">
        <w:r>
          <w:rPr/>
          <w:t xml:space="preserve">https://biblio-online.ru/bcode/423997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Васильев, Л. С. История стран Азии и Африки. Средние века и раннее новое время : учебное пособие для академического бакалавриата / Л. С. Васильев. — Москва : Издательство Юрайт, 2019. — 371 с. — (Бакалавр. Академический курс. Модуль). — ISBN 978-5-9916-9363-9. — Текст : электронный // ЭБС Юрайт [сайт]. — URL: </w:t>
      </w:r>
      <w:hyperlink r:id="rId12" w:history="1">
        <w:r>
          <w:rPr/>
          <w:t xml:space="preserve">https://biblio-online.ru/bcode/433764</w:t>
        </w:r>
      </w:hyperlink>
    </w:p>
    <w:p>
      <w:pPr>
        <w:numPr>
          <w:ilvl w:val="0"/>
          <w:numId w:val="9"/>
        </w:numPr>
      </w:pPr>
      <w:r>
        <w:rPr/>
        <w:t xml:space="preserve">Говоров Ю.Л. История стран Азии и Африки в новейшее время: курс лекций. — Кемерово, 2017. — [Электронный ресурс]. — URL: </w:t>
      </w:r>
      <w:hyperlink r:id="rId13" w:history="1">
        <w:r>
          <w:rPr/>
          <w:t xml:space="preserve">http://biblioclub.ru/index.php?page=book&amp;id=481525</w:t>
        </w:r>
      </w:hyperlink>
    </w:p>
    <w:p>
      <w:pPr>
        <w:numPr>
          <w:ilvl w:val="0"/>
          <w:numId w:val="9"/>
        </w:numPr>
      </w:pPr>
      <w:r>
        <w:rPr/>
        <w:t xml:space="preserve">Девлетов О. У. История Европы с древнейших времён до конца XV века : учебное пособие для студентов вузов / О. У. Девлетов. — 2-е изд. — Москва; Берлин: Директ-Медиа, 2015. — 526 с. — То же. — [Электронный ресурс]. — URL:  </w:t>
      </w:r>
      <w:hyperlink r:id="rId14" w:history="1">
        <w:r>
          <w:rPr/>
          <w:t xml:space="preserve">http://biblioclub.ru/index.php?page=book&amp;id=256592</w:t>
        </w:r>
      </w:hyperlink>
    </w:p>
    <w:p>
      <w:pPr>
        <w:numPr>
          <w:ilvl w:val="0"/>
          <w:numId w:val="9"/>
        </w:numPr>
      </w:pPr>
      <w:r>
        <w:rPr/>
        <w:t xml:space="preserve">Зеленская, Т.В. История стран Западной Европы и Америки в новейшее время : учебное пособие / Т.В. Зеленская. - Москва ; Берлин : Директ-Медиа, 2014. - 377 с. - Библиогр. в кн. - ISBN 978-5-4475-2563-7 ; То же [Электронный ресурс]. - URL: </w:t>
      </w:r>
      <w:hyperlink r:id="rId15" w:history="1">
        <w:r>
          <w:rPr/>
          <w:t xml:space="preserve">http://biblioclub.ru/index.php?page=book&amp;id=274113</w:t>
        </w:r>
      </w:hyperlink>
    </w:p>
    <w:p>
      <w:pPr>
        <w:numPr>
          <w:ilvl w:val="0"/>
          <w:numId w:val="9"/>
        </w:numPr>
      </w:pPr>
      <w:r>
        <w:rPr/>
        <w:t xml:space="preserve">История и культура Древней Греции: энциклопедический словарь / И.Е. Суриков, В.С. Ленская, Е.И. Соломатина, Л.И. Таруашвили. — Москва, 2009. — URL:  </w:t>
      </w:r>
      <w:hyperlink r:id="rId16" w:history="1">
        <w:r>
          <w:rPr/>
          <w:t xml:space="preserve">https://biblioclub.ru/index.php?page=book&amp;id=73426</w:t>
        </w:r>
      </w:hyperlink>
    </w:p>
    <w:p>
      <w:pPr>
        <w:numPr>
          <w:ilvl w:val="0"/>
          <w:numId w:val="9"/>
        </w:numPr>
      </w:pPr>
      <w:r>
        <w:rPr/>
        <w:t xml:space="preserve">История Средних веков : учебник для академического бакалавриата / И. Н. Осиновский [и др.] ; под редакцией И. Н. Осиновского, Г. А. Ртищевой, Н. В. Симоновой. — Москва : Издательство Юрайт, 2019. — 463 с. — (Бакалавр. Академический курс). — ISBN 978-5-9916-2745-0. — Текст : электронный // ЭБС Юрайт [сайт]. — URL: </w:t>
      </w:r>
      <w:hyperlink r:id="rId17" w:history="1">
        <w:r>
          <w:rPr/>
          <w:t xml:space="preserve">https://biblio-online.ru/bcode/432896</w:t>
        </w:r>
      </w:hyperlink>
    </w:p>
    <w:p>
      <w:pPr>
        <w:numPr>
          <w:ilvl w:val="0"/>
          <w:numId w:val="9"/>
        </w:numPr>
      </w:pPr>
      <w:r>
        <w:rPr/>
        <w:t xml:space="preserve">История США / ред. Г.В. Севостьянова. - Москва: Наука, 1983. - Т. 1. - 343 с. - ISBN 978-5-9989-0601-5; То же [Электронный ресурс]. - URL: </w:t>
      </w:r>
      <w:hyperlink r:id="rId18" w:history="1">
        <w:r>
          <w:rPr/>
          <w:t xml:space="preserve">http://biblioclub.ru/index.php?page=book&amp;id=45434</w:t>
        </w:r>
      </w:hyperlink>
    </w:p>
    <w:p>
      <w:pPr>
        <w:numPr>
          <w:ilvl w:val="0"/>
          <w:numId w:val="9"/>
        </w:numPr>
      </w:pPr>
      <w:r>
        <w:rPr/>
        <w:t xml:space="preserve">История США / ред. Г.В. Севостьянова. - Москва: Наука, 1985. - Т. 2. - 300 с. - ISBN 978-5-9989-0602-2; То же [Электронный ресурс]. - URL: </w:t>
      </w:r>
      <w:hyperlink r:id="rId19" w:history="1">
        <w:r>
          <w:rPr/>
          <w:t xml:space="preserve">http://biblioclub.ru/index.php?page=book&amp;id=45436</w:t>
        </w:r>
      </w:hyperlink>
    </w:p>
    <w:p>
      <w:pPr>
        <w:numPr>
          <w:ilvl w:val="0"/>
          <w:numId w:val="9"/>
        </w:numPr>
      </w:pPr>
      <w:r>
        <w:rPr/>
        <w:t xml:space="preserve">Никишин, В. О. История Древнего мира. Древний Рим : учебное пособие для академического бакалавриата / В. О. Никишин. — Москва : Издательство Юрайт, 2019. — 299 с. — (Бакалавр. Академический курс. Модуль). — Текст : электронный // ЭБС Юрайт [сайт]. — URL: </w:t>
      </w:r>
      <w:hyperlink r:id="rId20" w:history="1">
        <w:r>
          <w:rPr/>
          <w:t xml:space="preserve">https://biblio-online.ru/bcode/434594</w:t>
        </w:r>
      </w:hyperlink>
    </w:p>
    <w:p>
      <w:pPr>
        <w:numPr>
          <w:ilvl w:val="0"/>
          <w:numId w:val="9"/>
        </w:numPr>
      </w:pPr>
      <w:r>
        <w:rPr/>
        <w:t xml:space="preserve">Никишин, В. О. История Древнего мира. Древняя Греция : учебник для академического бакалавриата / В. О. Никишин. — Москва : Издательство Юрайт, 2019. — 329 с. — (Бакалавр. Академический курс. Модуль). — Текст : электронный // ЭБС Юрайт [сайт]. — URL: </w:t>
      </w:r>
      <w:hyperlink r:id="rId21" w:history="1">
        <w:r>
          <w:rPr/>
          <w:t xml:space="preserve">https://biblio-online.ru/bcode/429131</w:t>
        </w:r>
      </w:hyperlink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К.С. Гаджиев, Т.А. Закаурцева, А.М. Родригес и др. ; ред. А.М. Родригес, М.В. Пономарев. - Москва : Гуманитарный издательский центр ВЛАДОС, 2012. - Ч. 1. 1900-1945. - 465 с. - (Учебник для вузов). - ISBN 5-691-00607-X ; То же [Электронный ресурс]. - URL: </w:t>
      </w:r>
      <w:hyperlink r:id="rId22" w:history="1">
        <w:r>
          <w:rPr/>
          <w:t xml:space="preserve">http://biblioclub.ru/index.php?page=book&amp;id=234931</w:t>
        </w:r>
      </w:hyperlink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К.С. Гаджиев, Т.А. Закаурцева, А.М. Родригес, М.В. Пономарев ; ред. А.М. Родригес, М.В. Пономарев. - Москва : Гуманитарный издательский центр ВЛАДОС, 2014. - Ч. 2. 1945–2000. - 335 с. - (Учебник для вузов). - ISBN 5-691-00866-5 ; То же [Электронный ресурс]. - URL: </w:t>
      </w:r>
      <w:hyperlink r:id="rId23" w:history="1">
        <w:r>
          <w:rPr/>
          <w:t xml:space="preserve">http://biblioclub.ru/index.php?page=book&amp;id=234932</w:t>
        </w:r>
      </w:hyperlink>
      <w:r>
        <w:rPr/>
        <w:t xml:space="preserve">    </w:t>
      </w:r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Л.А. Макеева, М.В. Пономарев, К.А. Белоусова, В.Л. Шаповалов ; ред. А.М. Родригес, М.В. Пономарев. - Москва : Гуманитарный издательский центр ВЛАДОС, 2014. - Ч. 3. 1945–2000. - 256 с. - (Учебник для вузов). - ISBN 5-691-00867-6 ; То же [Электронный ресурс]. - URL: </w:t>
      </w:r>
      <w:hyperlink r:id="rId24" w:history="1">
        <w:r>
          <w:rPr/>
          <w:t xml:space="preserve">http://biblioclub.ru/index.php?page=book&amp;id=234933</w:t>
        </w:r>
      </w:hyperlink>
    </w:p>
    <w:p>
      <w:pPr>
        <w:numPr>
          <w:ilvl w:val="0"/>
          <w:numId w:val="9"/>
        </w:numPr>
      </w:pPr>
      <w:r>
        <w:rPr/>
        <w:t xml:space="preserve">Пленков, О. Ю. Новейшая история стран Европы и Америки : учебник для академического бакалавриата / О. Ю. Пленков. — 2-е изд., перераб. и доп. — Москва : Издательство Юрайт, 2019. — 399 с. — (Бакалавр. Академический курс— Текст : электронный // ЭБС Юрайт [сайт]. — URL: </w:t>
      </w:r>
      <w:hyperlink r:id="rId25" w:history="1">
        <w:r>
          <w:rPr/>
          <w:t xml:space="preserve">https://biblio-online.ru/bcode/432122</w:t>
        </w:r>
      </w:hyperlink>
    </w:p>
    <w:p>
      <w:pPr>
        <w:numPr>
          <w:ilvl w:val="0"/>
          <w:numId w:val="9"/>
        </w:numPr>
      </w:pPr>
      <w:r>
        <w:rPr/>
        <w:t xml:space="preserve">Сафронов, Б. В. Новейшая история стран Азии и Африки : учебное пособие для вузов / Б. В. Сафронов, Ю. И. Лосев. — 2-е изд., испр. и доп. — Москва : Издательство Юрайт, 2019. — 344 с. — (Высшее образование).— Текст : электронный // ЭБС Юрайт [сайт]. — URL: </w:t>
      </w:r>
      <w:hyperlink r:id="rId26" w:history="1">
        <w:r>
          <w:rPr/>
          <w:t xml:space="preserve">https://biblio-online.ru/bcode/446175</w:t>
        </w:r>
      </w:hyperlink>
    </w:p>
    <w:p>
      <w:pPr>
        <w:numPr>
          <w:ilvl w:val="0"/>
          <w:numId w:val="9"/>
        </w:numPr>
      </w:pPr>
      <w:r>
        <w:rPr/>
        <w:t xml:space="preserve">Сафронов, Б. В. Новейшая история стран Азии и Африки : учебное пособие для вузов / Б. В. Сафронов, Ю. И. Лосев. — 2-е изд., испр. и доп. — Москва : Издательство Юрайт, 2019. — 344 с. — (Высшее образование).— Текст : электронный // ЭБС Юрайт [сайт]. — URL: </w:t>
      </w:r>
      <w:hyperlink r:id="rId26" w:history="1">
        <w:r>
          <w:rPr/>
          <w:t xml:space="preserve">https://biblio-online.ru/bcode/446175</w:t>
        </w:r>
      </w:hyperlink>
    </w:p>
    <w:p>
      <w:pPr>
        <w:numPr>
          <w:ilvl w:val="0"/>
          <w:numId w:val="9"/>
        </w:numPr>
      </w:pPr>
      <w:r>
        <w:rPr/>
        <w:t xml:space="preserve">Сергеев, В. С. История Древней Греции : учебник для вузов — Москва : Издательство Юрайт, 2019. — 391 с. — (Антология мысли). — Текст : электронный // ЭБС Юрайт [сайт]. — URL: </w:t>
      </w:r>
      <w:hyperlink r:id="rId27" w:history="1">
        <w:r>
          <w:rPr/>
          <w:t xml:space="preserve">https://biblio-online.ru/bcode/438227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Сравнительная история мировых цивилизаций : учебник / отв. ред. И.А. Краснова, И.В. Крючков, С.А. Польская ;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 и др. - Ставрополь : СКФУ, 2015. - 296 с. - Библиогр. в кн. - ISBN 978-5-9296-0751-6 ; То же [Электронный ресурс]. –URL: </w:t>
      </w:r>
      <w:hyperlink r:id="rId28" w:history="1">
        <w:r>
          <w:rPr/>
          <w:t xml:space="preserve">http://biblioclub.ru/index.php?page=book&amp;id=458320</w:t>
        </w:r>
      </w:hyperlink>
    </w:p>
    <w:p>
      <w:pPr>
        <w:numPr>
          <w:ilvl w:val="0"/>
          <w:numId w:val="9"/>
        </w:numPr>
      </w:pPr>
      <w:r>
        <w:rPr/>
        <w:t xml:space="preserve">Тахтарев, К. М. Очерки по истории первобытной культуры. Первобытное общество / К. М. Тахтарев. — Москва : Издательство Юрайт, 2019. — 180 с. — (Антология мысли). — ISBN 978-5-534-09699-6. — Текст : электронный // ЭБС Юрайт [сайт]. — URL: https://biblio-online.ru/bcode/428384 (дата обращения: 13.09.2019).</w:t>
      </w:r>
    </w:p>
    <w:p>
      <w:pPr>
        <w:numPr>
          <w:ilvl w:val="0"/>
          <w:numId w:val="9"/>
        </w:numPr>
      </w:pPr>
      <w:r>
        <w:rPr/>
        <w:t xml:space="preserve">Чикалов, Р.А. Новая история стран Европы и Северной Америки (1815 — 1918): учебник / Р.А. Чикалов, И.Р. Чикалова. - 2-е изд., испр. - Минск: Вышэйшая школа, 2013. - 688 с. - ISBN 978-985-06-2284-6 ; То же [Электронный ресурс]. - URL: </w:t>
      </w:r>
      <w:hyperlink r:id="rId29" w:history="1">
        <w:r>
          <w:rPr/>
          <w:t xml:space="preserve">http://biblioclub.ru/index.php?page=book&amp;id=235683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b w:val="1"/>
          <w:bCs w:val="1"/>
        </w:rPr>
        <w:t xml:space="preserve">Программное обеспечение и Интернет-ресурсы</w:t>
      </w:r>
    </w:p>
    <w:p>
      <w:pPr/>
      <w:r>
        <w:rPr>
          <w:i w:val="1"/>
          <w:iCs w:val="1"/>
        </w:rPr>
        <w:t xml:space="preserve">а) программное обеспечение</w:t>
      </w:r>
    </w:p>
    <w:p>
      <w:pPr>
        <w:numPr>
          <w:ilvl w:val="0"/>
          <w:numId w:val="10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10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10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б) Интернет-ресурсы      </w:t>
      </w:r>
    </w:p>
    <w:p>
      <w:pPr>
        <w:numPr>
          <w:ilvl w:val="0"/>
          <w:numId w:val="11"/>
        </w:numPr>
      </w:pPr>
      <w:r>
        <w:rPr/>
        <w:t xml:space="preserve">Сайт электронной библиотечной системы «Университетская библиотека онлайн» - содержит научную и учебную литературу по всеобщей истории и истории России - URL: </w:t>
      </w:r>
      <w:hyperlink r:id="rId30" w:history="1">
        <w:r>
          <w:rPr/>
          <w:t xml:space="preserve">http://biblioclub.ru/index.php?page=main_ub_red</w:t>
        </w:r>
      </w:hyperlink>
    </w:p>
    <w:p>
      <w:pPr>
        <w:numPr>
          <w:ilvl w:val="0"/>
          <w:numId w:val="11"/>
        </w:numPr>
      </w:pPr>
      <w:r>
        <w:rPr/>
        <w:t xml:space="preserve">Библиотека Петрозаводского государственного университета. - URL: http://library.petrsu.ru</w:t>
      </w:r>
    </w:p>
    <w:p>
      <w:pPr>
        <w:numPr>
          <w:ilvl w:val="0"/>
          <w:numId w:val="11"/>
        </w:numPr>
      </w:pPr>
      <w:r>
        <w:rPr/>
        <w:t xml:space="preserve">Научная электронная библиотека. - URL: http://elibrary.ru/</w:t>
      </w:r>
    </w:p>
    <w:p>
      <w:pPr>
        <w:numPr>
          <w:ilvl w:val="0"/>
          <w:numId w:val="11"/>
        </w:numPr>
      </w:pPr>
      <w:r>
        <w:rPr/>
        <w:t xml:space="preserve">Библиотека электронных ресурсов Исторического факультета МГУ. - содержит источники, научную и учебную литературу по всеобщей истории и истории России . - URL </w:t>
      </w:r>
      <w:hyperlink r:id="rId31" w:history="1">
        <w:r>
          <w:rPr/>
          <w:t xml:space="preserve">hist.msu.ru/ER/index.html</w:t>
        </w:r>
      </w:hyperlink>
    </w:p>
    <w:p>
      <w:pPr>
        <w:numPr>
          <w:ilvl w:val="0"/>
          <w:numId w:val="11"/>
        </w:numPr>
      </w:pPr>
      <w:r>
        <w:rPr/>
        <w:t xml:space="preserve">Сайт Всемирная история – содержит библиотеку и коллекцию карт по всемирной истории. - URL </w:t>
      </w:r>
      <w:hyperlink r:id="rId32" w:history="1">
        <w:r>
          <w:rPr/>
          <w:t xml:space="preserve">http://historic.ru/</w:t>
        </w:r>
      </w:hyperlink>
      <w:r>
        <w:rPr/>
        <w:t xml:space="preserve">  </w:t>
      </w:r>
    </w:p>
    <w:p>
      <w:pPr>
        <w:numPr>
          <w:ilvl w:val="0"/>
          <w:numId w:val="11"/>
        </w:numPr>
      </w:pPr>
      <w:r>
        <w:rPr/>
        <w:t xml:space="preserve">Сайт История Древнего Рима. – URL: </w:t>
      </w:r>
      <w:hyperlink r:id="rId33" w:history="1">
        <w:r>
          <w:rPr/>
          <w:t xml:space="preserve">http://www.ancientrome.ru/</w:t>
        </w:r>
      </w:hyperlink>
    </w:p>
    <w:p>
      <w:pPr>
        <w:numPr>
          <w:ilvl w:val="0"/>
          <w:numId w:val="11"/>
        </w:numPr>
      </w:pPr>
      <w:r>
        <w:rPr/>
        <w:t xml:space="preserve">Сайт Средневековье. [Электронный ресурс] – URL </w:t>
      </w:r>
      <w:hyperlink r:id="rId34" w:history="1">
        <w:r>
          <w:rPr/>
          <w:t xml:space="preserve">http://www.medieval26.narod.ru</w:t>
        </w:r>
      </w:hyperlink>
    </w:p>
    <w:p>
      <w:pPr>
        <w:numPr>
          <w:ilvl w:val="0"/>
          <w:numId w:val="11"/>
        </w:numPr>
      </w:pPr>
      <w:r>
        <w:rPr/>
        <w:t xml:space="preserve">Сайт Милитера. Военная литература. - – URL: </w:t>
      </w:r>
      <w:hyperlink r:id="rId35" w:history="1">
        <w:r>
          <w:rPr/>
          <w:t xml:space="preserve">http://militera.lib.ru/</w:t>
        </w:r>
      </w:hyperlink>
    </w:p>
    <w:p>
      <w:pPr>
        <w:numPr>
          <w:ilvl w:val="0"/>
          <w:numId w:val="11"/>
        </w:numPr>
      </w:pPr>
      <w:r>
        <w:rPr/>
        <w:t xml:space="preserve">Сайт Российской Информационной Сети "История" на RIN.ru. [Электронный ресурс] URL </w:t>
      </w:r>
      <w:hyperlink r:id="rId36" w:history="1">
        <w:r>
          <w:rPr/>
          <w:t xml:space="preserve">http://www.history.rin.ru</w:t>
        </w:r>
      </w:hyperlink>
      <w:r>
        <w:rPr/>
        <w:t xml:space="preserve">    </w:t>
      </w:r>
    </w:p>
    <w:p>
      <w:pPr>
        <w:numPr>
          <w:ilvl w:val="0"/>
          <w:numId w:val="11"/>
        </w:numPr>
      </w:pPr>
      <w:r>
        <w:rPr/>
        <w:t xml:space="preserve">Хронос. Всемирная история в интернете [Электронный ресурс] URL </w:t>
      </w:r>
      <w:hyperlink r:id="rId37" w:history="1">
        <w:r>
          <w:rPr/>
          <w:t xml:space="preserve">http://www.hrono.ru/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b w:val="1"/>
          <w:bCs w:val="1"/>
        </w:rPr>
        <w:t xml:space="preserve">8.4. </w:t>
      </w:r>
      <w:r>
        <w:rPr/>
        <w:t xml:space="preserve">Информационное обеспечение дисциплины в системе электронного (дистанционного) обучения - отсутствует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BEF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6419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D35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ACA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7F7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959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2F0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793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113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97D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6D8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F0BC1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3478" TargetMode="External"/><Relationship Id="rId8" Type="http://schemas.openxmlformats.org/officeDocument/2006/relationships/hyperlink" Target="https://biblio-online.ru/bcode/434112" TargetMode="External"/><Relationship Id="rId9" Type="http://schemas.openxmlformats.org/officeDocument/2006/relationships/hyperlink" Target="https://biblio-online.ru/bcode/423995" TargetMode="External"/><Relationship Id="rId10" Type="http://schemas.openxmlformats.org/officeDocument/2006/relationships/hyperlink" Target="https://biblio-online.ru/bcode/423996" TargetMode="External"/><Relationship Id="rId11" Type="http://schemas.openxmlformats.org/officeDocument/2006/relationships/hyperlink" Target="https://biblio-online.ru/bcode/423997" TargetMode="External"/><Relationship Id="rId12" Type="http://schemas.openxmlformats.org/officeDocument/2006/relationships/hyperlink" Target="https://biblio-online.ru/bcode/433764" TargetMode="External"/><Relationship Id="rId13" Type="http://schemas.openxmlformats.org/officeDocument/2006/relationships/hyperlink" Target="http://biblioclub.ru/index.php?page=book&amp;id=481525" TargetMode="External"/><Relationship Id="rId14" Type="http://schemas.openxmlformats.org/officeDocument/2006/relationships/hyperlink" Target="http://biblioclub.ru/index.php?page=book&amp;id=256592" TargetMode="External"/><Relationship Id="rId15" Type="http://schemas.openxmlformats.org/officeDocument/2006/relationships/hyperlink" Target="http://biblioclub.ru/index.php?page=book&amp;id=274113" TargetMode="External"/><Relationship Id="rId16" Type="http://schemas.openxmlformats.org/officeDocument/2006/relationships/hyperlink" Target="https://biblioclub.ru/index.php?page=book&amp;id=73426" TargetMode="External"/><Relationship Id="rId17" Type="http://schemas.openxmlformats.org/officeDocument/2006/relationships/hyperlink" Target="https://biblio-online.ru/bcode/432896" TargetMode="External"/><Relationship Id="rId18" Type="http://schemas.openxmlformats.org/officeDocument/2006/relationships/hyperlink" Target="http://biblioclub.ru/index.php?page=book&amp;id=45434" TargetMode="External"/><Relationship Id="rId19" Type="http://schemas.openxmlformats.org/officeDocument/2006/relationships/hyperlink" Target="http://biblioclub.ru/index.php?page=book&amp;id=45436" TargetMode="External"/><Relationship Id="rId20" Type="http://schemas.openxmlformats.org/officeDocument/2006/relationships/hyperlink" Target="https://biblio-online.ru/bcode/434594" TargetMode="External"/><Relationship Id="rId21" Type="http://schemas.openxmlformats.org/officeDocument/2006/relationships/hyperlink" Target="https://biblio-online.ru/bcode/429131" TargetMode="External"/><Relationship Id="rId22" Type="http://schemas.openxmlformats.org/officeDocument/2006/relationships/hyperlink" Target="http://biblioclub.ru/index.php?page=book&amp;id=234931" TargetMode="External"/><Relationship Id="rId23" Type="http://schemas.openxmlformats.org/officeDocument/2006/relationships/hyperlink" Target="http://biblioclub.ru/index.php?page=book&amp;id=234932" TargetMode="External"/><Relationship Id="rId24" Type="http://schemas.openxmlformats.org/officeDocument/2006/relationships/hyperlink" Target="http://biblioclub.ru/index.php?page=book&amp;id=234933" TargetMode="External"/><Relationship Id="rId25" Type="http://schemas.openxmlformats.org/officeDocument/2006/relationships/hyperlink" Target="https://biblio-online.ru/bcode/432122" TargetMode="External"/><Relationship Id="rId26" Type="http://schemas.openxmlformats.org/officeDocument/2006/relationships/hyperlink" Target="https://biblio-online.ru/bcode/446175" TargetMode="External"/><Relationship Id="rId27" Type="http://schemas.openxmlformats.org/officeDocument/2006/relationships/hyperlink" Target="https://biblio-online.ru/bcode/438227" TargetMode="External"/><Relationship Id="rId28" Type="http://schemas.openxmlformats.org/officeDocument/2006/relationships/hyperlink" Target="http://biblioclub.ru/index.php?page=book&amp;id=458320" TargetMode="External"/><Relationship Id="rId29" Type="http://schemas.openxmlformats.org/officeDocument/2006/relationships/hyperlink" Target="http://biblioclub.ru/index.php?page=book&amp;id=235683" TargetMode="External"/><Relationship Id="rId30" Type="http://schemas.openxmlformats.org/officeDocument/2006/relationships/hyperlink" Target="http://biblioclub.ru/index.php?page=main_ub_red" TargetMode="External"/><Relationship Id="rId31" Type="http://schemas.openxmlformats.org/officeDocument/2006/relationships/hyperlink" Target="http://www.hist.msu.ru/ER/index.html" TargetMode="External"/><Relationship Id="rId32" Type="http://schemas.openxmlformats.org/officeDocument/2006/relationships/hyperlink" Target="http://historic.ru/" TargetMode="External"/><Relationship Id="rId33" Type="http://schemas.openxmlformats.org/officeDocument/2006/relationships/hyperlink" Target="http://www.ancientrome.ru/" TargetMode="External"/><Relationship Id="rId34" Type="http://schemas.openxmlformats.org/officeDocument/2006/relationships/hyperlink" Target="http://www.medieval26.narod.ru" TargetMode="External"/><Relationship Id="rId35" Type="http://schemas.openxmlformats.org/officeDocument/2006/relationships/hyperlink" Target="http://militera.lib.ru/" TargetMode="External"/><Relationship Id="rId36" Type="http://schemas.openxmlformats.org/officeDocument/2006/relationships/hyperlink" Target="http://www.history.rin.ru" TargetMode="External"/><Relationship Id="rId37" Type="http://schemas.openxmlformats.org/officeDocument/2006/relationships/hyperlink" Target="http://www.hron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2026-04-23T20:44:15+03:00</dcterms:created>
  <dcterms:modified xsi:type="dcterms:W3CDTF">2026-04-23T20:44:15+03:00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