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КОНСТРУКЦИЯ МАШИН И ОБОРУДОВАНИЯ ОТРАСЛИ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конструкция машин и оборудования отрасли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Детали машин и основы конструирования, Метрология, стандартизация и сертификация, Теоретическая механика, Гидропривод технологических машин, Теория машин и механизмов, Основы теории надежности.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Трактора и автомобили общего и специального (лесного) назначений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устройство машин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устройство, схематика и конструктивные особенности машин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природно-производственных факторов на конструктивные параметры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базовой модели и модификации. Ведущие отечественные и зарубежные фирмы-производители машин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конструктивные особенности машин для лесопромышленного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устройство машин и группы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групп механизмов и их расположение на транспортных средствах. Принцип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Валочные машины, валочно-пакетирующие, валочно-трелевочные машины,  трелевочные машины, сучкорезные машины, погрузочные машины, валочно-сучкорезно-раскряжевочные (харвестеры), сучкорезно-раскряжевочные машины (процессоры), погрузочные машины, машины для сбора, пакетирования и транспортировки лесосечных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Почвенно-грунтовые условия, климатические факторы и параметры дерева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лесных манипуляторов. Устройство и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Захватные устройства (ЗУ). Назначение и классификации ЗУ. Устройство и работа.  Захватные устройства в составе сложных рабочих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Срезающие устройства (СУ). Назначение и классификация СУ. Пильные, фрезерные и ножевые срезающие устройства. Устройство и работа.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Сучкорезно-протаскивающий механизм. Назначение и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компоновка. Особенности схем компоновок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анализ компоновочно-кинематической схемы ЗУ. Силы, действующие на захватный рычаг. Выбор приводного гидроцилиндра ЗУ. Проектирование и расчет захватных рычагов. Расчет шарнирных соединений. Обоснование расчетного случая нагружения ЗУ валочно-трелевочных, трелевочных и валочно-пакетирующих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пильного устройства. Построение и анализ компоновочно-кинематических схем. Расчет приводного механизма СУ. Особенности проектирования ножевого устройства. Построение и анализ компоновочно-кинематических схем. Расчет приводного механизма СУ. Обоснование расчетного случая при проектировании 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для сучкорезно-протаскивающий механизм.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Кониковые зажимные устройства. Назначение и классификация. Устройство и работа. Особенности расчета кониковых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проектных параметров для манипулятора (длины стрелы, рукояти поворотной колонны) на основе методов оптимизации. Процедуры выбора оптимальных параметров приводных гидроцилиндров и их компоновка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расчетного случая нагружения манипулятора. Расчет элементов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манипулятора форвардера: компоновочно-кинематической схемы; выбор и обоснование компоновки гидроцилиндра управления стрелой манипулятора; обоснование параметров передаточного механизма, выбор и компоновка гидроцилиндра управления рукоятью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конструктивные особенности машин для лесопромышленного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эксплуатационными свойства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вопросы: комбинированная трансмиссия, схемы механической, гидромеханической и гидростатической трансмиссий  тракторов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конструкции: ходовая часть и подвеска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схематика машин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проектированием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проектированием захватно-срезающего устройства и харвестерной головки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вопросы: валочные устройства (ВУ); назначение и классификация ВУ; устройство и работа; обоснование расчетного случая при проектировании ВУ; построение и анализ компоновочно-кинематической схемы для ВУ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курсовой проект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лабораторные и практические занятия. Программа курса предусматривает 28 часов лекций, читаемых с использованием презентации, в классах, оборудованных мультимедийным оборудованием. Проводится контроль посещаемости лекций студентами.</w:t>
      </w:r>
    </w:p>
    <w:p>
      <w:pPr/>
      <w:r>
        <w:rPr/>
        <w:t xml:space="preserve">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и практические занятия. Занятия проходят по мере изучения студентами теоретического материала. Лабораторные занятия проводятся в компьютерном классе, оснащенном необходимым оборудованием и компьютерами, мультимедийным оборудованием для демонстрации учебных материалов. На компьютерах должен быть установлен пакет программы MathCAD.</w:t>
      </w:r>
    </w:p>
    <w:p>
      <w:pPr/>
      <w:r>
        <w:rPr/>
        <w:t xml:space="preserve">Практические занятия проводятся в лабораторном корпусе Института лесных, горных и строительных наук (пр. А. Невского 58) и в аудиториях,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Отражает самостоятельную работу обучающегося, отражающего основные идеи заслушанной лекции и т.д.</w:t>
      </w:r>
    </w:p>
    <w:p>
      <w:pPr/>
      <w:r>
        <w:rPr/>
        <w:t xml:space="preserve">Тематика по разделам дисциплины:</w:t>
      </w:r>
    </w:p>
    <w:p>
      <w:pPr>
        <w:numPr>
          <w:ilvl w:val="0"/>
          <w:numId w:val="1"/>
        </w:numPr>
      </w:pPr>
      <w:r>
        <w:rPr/>
        <w:t xml:space="preserve">Понятие о базовой модели и модификации. Ведущие отечественные и зарубежные фирмы-производители машин отрасли. Классификация и конструктивные особенности машин для лесопромышленного комплекса</w:t>
      </w:r>
    </w:p>
    <w:p>
      <w:pPr>
        <w:numPr>
          <w:ilvl w:val="0"/>
          <w:numId w:val="1"/>
        </w:numPr>
      </w:pPr>
      <w:r>
        <w:rPr/>
        <w:t xml:space="preserve">Унификация и стандартизация.</w:t>
      </w:r>
    </w:p>
    <w:p>
      <w:pPr>
        <w:numPr>
          <w:ilvl w:val="0"/>
          <w:numId w:val="1"/>
        </w:numPr>
      </w:pPr>
      <w:r>
        <w:rPr/>
        <w:t xml:space="preserve">Общее устройство машин и группы механизмов. Назначение групп механизмов и их расположение на транспортных средствах. Принцип работы.</w:t>
      </w:r>
    </w:p>
    <w:p>
      <w:pPr>
        <w:numPr>
          <w:ilvl w:val="0"/>
          <w:numId w:val="1"/>
        </w:numPr>
      </w:pPr>
      <w:r>
        <w:rPr/>
        <w:t xml:space="preserve">Валочные машины, валочно-пакетирующие, валочно-трелевочные машины, трелевочные машины, сучкорезные машины, погрузочные машины, валочно-сучкорезно-раскряжевочные (харвестеры), сучкорезно-раскряжевочные машины (процессоры), погрузочные машины, машины для сбора, пакетирования и транспортировки лесосечных отходов.</w:t>
      </w:r>
    </w:p>
    <w:p>
      <w:pPr>
        <w:numPr>
          <w:ilvl w:val="0"/>
          <w:numId w:val="1"/>
        </w:numPr>
      </w:pPr>
      <w:r>
        <w:rPr/>
        <w:t xml:space="preserve">Почвенно-грунтовые условия, климатические факторы и параметры дерева</w:t>
      </w:r>
    </w:p>
    <w:p>
      <w:pPr>
        <w:numPr>
          <w:ilvl w:val="0"/>
          <w:numId w:val="1"/>
        </w:numPr>
      </w:pPr>
      <w:r>
        <w:rPr/>
        <w:t xml:space="preserve">Назначение и классификация лесных манипуляторов. Устройство и работа.</w:t>
      </w:r>
    </w:p>
    <w:p>
      <w:pPr>
        <w:numPr>
          <w:ilvl w:val="0"/>
          <w:numId w:val="1"/>
        </w:numPr>
      </w:pPr>
      <w:r>
        <w:rPr/>
        <w:t xml:space="preserve">Захватные устройства (ЗУ). Назначение и классификации ЗУ. Устройство и работа. Захватные устройства в составе сложных рабочих органов.</w:t>
      </w:r>
    </w:p>
    <w:p>
      <w:pPr>
        <w:numPr>
          <w:ilvl w:val="0"/>
          <w:numId w:val="1"/>
        </w:numPr>
      </w:pPr>
      <w:r>
        <w:rPr/>
        <w:t xml:space="preserve">Срезающие устройства (СУ). Назначение и классификация СУ. Пильные, фрезерные и ножевые срезающие устройства. Устройство и работа.</w:t>
      </w:r>
    </w:p>
    <w:p>
      <w:pPr>
        <w:numPr>
          <w:ilvl w:val="0"/>
          <w:numId w:val="1"/>
        </w:numPr>
      </w:pPr>
      <w:r>
        <w:rPr/>
        <w:t xml:space="preserve">Сучкорезно-протаскивающий механизм. Назначение и классификация.</w:t>
      </w:r>
    </w:p>
    <w:p>
      <w:pPr/>
      <w:r>
        <w:rPr/>
        <w:t xml:space="preserve"> </w:t>
      </w:r>
    </w:p>
    <w:p>
      <w:pPr/>
      <w:r>
        <w:rPr/>
        <w:t xml:space="preserve">Основными критериями для оценки представленного обучающимся конспекта для проверки являются:</w:t>
      </w:r>
    </w:p>
    <w:p>
      <w:pPr>
        <w:numPr>
          <w:ilvl w:val="0"/>
          <w:numId w:val="2"/>
        </w:numPr>
      </w:pPr>
      <w:r>
        <w:rPr/>
        <w:t xml:space="preserve">Степень соответствия конспекта разделам дисциплины.</w:t>
      </w:r>
    </w:p>
    <w:p>
      <w:pPr>
        <w:numPr>
          <w:ilvl w:val="0"/>
          <w:numId w:val="2"/>
        </w:numPr>
      </w:pPr>
      <w:r>
        <w:rPr/>
        <w:t xml:space="preserve">Конспект отражает основные идеи заслушанных лекций.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</w:t>
      </w:r>
      <w:r>
        <w:rPr>
          <w:b w:val="1"/>
          <w:bCs w:val="1"/>
        </w:rPr>
        <w:t xml:space="preserve">о»  </w:t>
      </w:r>
      <w:r>
        <w:rPr/>
        <w:t xml:space="preserve">- все критерии выдержаны.</w:t>
      </w:r>
    </w:p>
    <w:p>
      <w:pPr/>
      <w:r>
        <w:rPr>
          <w:b w:val="1"/>
          <w:bCs w:val="1"/>
          <w:i w:val="1"/>
          <w:iCs w:val="1"/>
        </w:rPr>
        <w:t xml:space="preserve">«</w:t>
      </w:r>
      <w:r>
        <w:rPr>
          <w:i w:val="1"/>
          <w:iCs w:val="1"/>
        </w:rPr>
        <w:t xml:space="preserve">не зачтено</w:t>
      </w:r>
      <w:r>
        <w:rPr>
          <w:b w:val="1"/>
          <w:bCs w:val="1"/>
          <w:i w:val="1"/>
          <w:iCs w:val="1"/>
        </w:rPr>
        <w:t xml:space="preserve">»</w:t>
      </w:r>
      <w:r>
        <w:rPr>
          <w:b w:val="1"/>
          <w:bCs w:val="1"/>
        </w:rPr>
        <w:t xml:space="preserve"> - </w:t>
      </w:r>
      <w:r>
        <w:rPr/>
        <w:t xml:space="preserve">критерии для оценки не выдержанны.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Выполнение студентом лабораторных работ является обязательным. Студенты выполняют лабораторные работы по выданному преподавателем заданию.</w:t>
      </w:r>
    </w:p>
    <w:p>
      <w:pPr/>
      <w:r>
        <w:rPr>
          <w:b w:val="1"/>
          <w:bCs w:val="1"/>
        </w:rPr>
        <w:t xml:space="preserve">Текущий контроль студентов проводится на лабораторных занятиях. Его цель – проверка усвоения студентами изучаемой дисциплины и результатов их самостоятельной работы. Формы те­кущего контроля: индивидуальная беседа по результатам выполнения ла­бораторных работ. Выполнение студентом лабораторных работ является обязательным.</w:t>
      </w:r>
    </w:p>
    <w:p>
      <w:pPr/>
      <w:r>
        <w:rPr/>
        <w:t xml:space="preserve">Выполненная лабораторная работа и лист с заданием вкладываются в курсовой проект.  </w:t>
      </w:r>
    </w:p>
    <w:p>
      <w:pPr/>
      <w:r>
        <w:rPr/>
        <w:t xml:space="preserve">Содержание лабораторных занятий:</w:t>
      </w:r>
    </w:p>
    <w:p>
      <w:pPr/>
      <w:r>
        <w:rPr/>
        <w:t xml:space="preserve">кинематический и силовой расчет манипулятора форвардера, а именно: компоновочно-кинематической схемы; выбор и обоснование компоновки гидроцилиндра управления стрелой манипулятора; обоснование параметров передаточного механизма, выбор и компоновка гидроцилиндра управления рукоятью;</w:t>
      </w:r>
    </w:p>
    <w:p>
      <w:pPr/>
      <w:r>
        <w:rPr/>
        <w:t xml:space="preserve"> </w:t>
      </w:r>
    </w:p>
    <w:p>
      <w:pPr/>
      <w:r>
        <w:rPr/>
        <w:t xml:space="preserve">Варианты задания: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Каждому студенту выдается индивидуальное задание для выполнения курсового проекта. Курсовой проект может быть посвящен разработке конструкции гидроманипулятора, захватно-срезающего устройства лесной машины или разработке конструкции харвестерной головки. Работа выполняется в соответствии с индивидуальным заданием, выдаваемым обучающимся в начале семестра.</w:t>
      </w:r>
    </w:p>
    <w:p>
      <w:pPr/>
      <w:r>
        <w:rPr/>
        <w:t xml:space="preserve">Варианты задания: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устной форме после завершения зачетной недели. Во время экзамен студент должен правильно ответить на два заданных ему вопрос из списка, состоящего из 32 вопросов. Состав вопросов к экзамену соответствует всему изученному материалу дисциплины, а именно:</w:t>
      </w:r>
    </w:p>
    <w:p>
      <w:pPr>
        <w:numPr>
          <w:ilvl w:val="0"/>
          <w:numId w:val="3"/>
        </w:numPr>
      </w:pPr>
      <w:r>
        <w:rPr/>
        <w:t xml:space="preserve">Трактора и автомобили общего и специального (лесного) назначений. Понятие о базовой модели и модификации.</w:t>
      </w:r>
    </w:p>
    <w:p>
      <w:pPr>
        <w:numPr>
          <w:ilvl w:val="0"/>
          <w:numId w:val="3"/>
        </w:numPr>
      </w:pPr>
      <w:r>
        <w:rPr/>
        <w:t xml:space="preserve">Классификация и конструктивные особенности машин для лесопромышленного комплекса.</w:t>
      </w:r>
    </w:p>
    <w:p>
      <w:pPr>
        <w:numPr>
          <w:ilvl w:val="0"/>
          <w:numId w:val="3"/>
        </w:numPr>
      </w:pPr>
      <w:r>
        <w:rPr/>
        <w:t xml:space="preserve">Эксплуатационные свойства машин.</w:t>
      </w:r>
    </w:p>
    <w:p>
      <w:pPr>
        <w:numPr>
          <w:ilvl w:val="0"/>
          <w:numId w:val="3"/>
        </w:numPr>
      </w:pPr>
      <w:r>
        <w:rPr/>
        <w:t xml:space="preserve">Унификация и стандартизация в машиностроении</w:t>
      </w:r>
    </w:p>
    <w:p>
      <w:pPr>
        <w:numPr>
          <w:ilvl w:val="0"/>
          <w:numId w:val="3"/>
        </w:numPr>
      </w:pPr>
      <w:r>
        <w:rPr/>
        <w:t xml:space="preserve">Общее устройство машин (общего и лесного назначений) и группы механизмов.</w:t>
      </w:r>
    </w:p>
    <w:p>
      <w:pPr>
        <w:numPr>
          <w:ilvl w:val="0"/>
          <w:numId w:val="3"/>
        </w:numPr>
      </w:pPr>
      <w:r>
        <w:rPr/>
        <w:t xml:space="preserve">Назначение групп механизмов и их расположение на транспортных средствах. Принцип работы.</w:t>
      </w:r>
    </w:p>
    <w:p>
      <w:pPr>
        <w:numPr>
          <w:ilvl w:val="0"/>
          <w:numId w:val="3"/>
        </w:numPr>
      </w:pPr>
      <w:r>
        <w:rPr/>
        <w:t xml:space="preserve">Трансмиссии. Назначение и классификация. Способы преобразования крутящего момента в трансмиссии. Понятие ступенчатой и о бесступенчатой трансмиссии</w:t>
      </w:r>
    </w:p>
    <w:p>
      <w:pPr>
        <w:numPr>
          <w:ilvl w:val="0"/>
          <w:numId w:val="3"/>
        </w:numPr>
      </w:pPr>
      <w:r>
        <w:rPr/>
        <w:t xml:space="preserve">Комбинированная трансмиссия. Схемы механической, гидромеханической и гидростатической трансмиссий тракторов.</w:t>
      </w:r>
    </w:p>
    <w:p>
      <w:pPr>
        <w:numPr>
          <w:ilvl w:val="0"/>
          <w:numId w:val="3"/>
        </w:numPr>
      </w:pPr>
      <w:r>
        <w:rPr/>
        <w:t xml:space="preserve">Ходовая часть и подвеска машины.</w:t>
      </w:r>
    </w:p>
    <w:p>
      <w:pPr>
        <w:numPr>
          <w:ilvl w:val="0"/>
          <w:numId w:val="3"/>
        </w:numPr>
      </w:pPr>
      <w:r>
        <w:rPr/>
        <w:t xml:space="preserve">Схематика и конструктивные особенности машин отрасли: валочные машины, валочно-пакетирующие, валочно-трелевочные машины.</w:t>
      </w:r>
    </w:p>
    <w:p>
      <w:pPr>
        <w:numPr>
          <w:ilvl w:val="0"/>
          <w:numId w:val="3"/>
        </w:numPr>
      </w:pPr>
      <w:r>
        <w:rPr/>
        <w:t xml:space="preserve">Схематика и конструктивные особенности машин отрасли: валочно-трелевочные машины, трелевочные машины.</w:t>
      </w:r>
    </w:p>
    <w:p>
      <w:pPr>
        <w:numPr>
          <w:ilvl w:val="0"/>
          <w:numId w:val="3"/>
        </w:numPr>
      </w:pPr>
      <w:r>
        <w:rPr/>
        <w:t xml:space="preserve">Схематика и конструктивные особенности машин отрасли: сучкорезные машины, валочно-сучкорезно-раскряжевочные (харвестеры), сучкорезно-раскряжевочные машины (процессоры).</w:t>
      </w:r>
    </w:p>
    <w:p>
      <w:pPr>
        <w:numPr>
          <w:ilvl w:val="0"/>
          <w:numId w:val="3"/>
        </w:numPr>
      </w:pPr>
      <w:r>
        <w:rPr/>
        <w:t xml:space="preserve">Схематика и конструктивные особенности машин отрасли: погрузочные машины, машины для сбора, пакетирования и транспортировки лесосечных отходов.</w:t>
      </w:r>
    </w:p>
    <w:p>
      <w:pPr>
        <w:numPr>
          <w:ilvl w:val="0"/>
          <w:numId w:val="3"/>
        </w:numPr>
      </w:pPr>
      <w:r>
        <w:rPr/>
        <w:t xml:space="preserve">Влияние природно-производственных факторов на конструктивные параметры машин.</w:t>
      </w:r>
    </w:p>
    <w:p>
      <w:pPr>
        <w:numPr>
          <w:ilvl w:val="0"/>
          <w:numId w:val="3"/>
        </w:numPr>
      </w:pPr>
      <w:r>
        <w:rPr/>
        <w:t xml:space="preserve">Назначение и классификация лесных манипуляторов. Устройство и работа.</w:t>
      </w:r>
    </w:p>
    <w:p>
      <w:pPr>
        <w:numPr>
          <w:ilvl w:val="0"/>
          <w:numId w:val="3"/>
        </w:numPr>
      </w:pPr>
      <w:r>
        <w:rPr/>
        <w:t xml:space="preserve">Обоснование проектных параметров для манипулятора (длины стрелы, рукояти поворотной колонны) на основе методов оптимизации.</w:t>
      </w:r>
    </w:p>
    <w:p>
      <w:pPr>
        <w:numPr>
          <w:ilvl w:val="0"/>
          <w:numId w:val="3"/>
        </w:numPr>
      </w:pPr>
      <w:r>
        <w:rPr/>
        <w:t xml:space="preserve">Процедуры выбора оптимальных параметров приводных гидроцилиндров и их компоновка.</w:t>
      </w:r>
    </w:p>
    <w:p>
      <w:pPr>
        <w:numPr>
          <w:ilvl w:val="0"/>
          <w:numId w:val="3"/>
        </w:numPr>
      </w:pPr>
      <w:r>
        <w:rPr/>
        <w:t xml:space="preserve">Обоснование расчетного случая нагружения манипулятора. Расчет элементов манипулятора.</w:t>
      </w:r>
    </w:p>
    <w:p>
      <w:pPr>
        <w:numPr>
          <w:ilvl w:val="0"/>
          <w:numId w:val="3"/>
        </w:numPr>
      </w:pPr>
      <w:r>
        <w:rPr/>
        <w:t xml:space="preserve">Захватные устройства (ЗУ). Назначение и классификации ЗУ. Устройство и работа. Захватные устройства в составе сложных рабочих органов.</w:t>
      </w:r>
    </w:p>
    <w:p>
      <w:pPr>
        <w:numPr>
          <w:ilvl w:val="0"/>
          <w:numId w:val="3"/>
        </w:numPr>
      </w:pPr>
      <w:r>
        <w:rPr/>
        <w:t xml:space="preserve">Обоснование расчетного случая нагружения ЗУ валочно-трелевочных, трелевочных и валочно-пакетирующих машин.</w:t>
      </w:r>
    </w:p>
    <w:p>
      <w:pPr>
        <w:numPr>
          <w:ilvl w:val="0"/>
          <w:numId w:val="3"/>
        </w:numPr>
      </w:pPr>
      <w:r>
        <w:rPr/>
        <w:t xml:space="preserve">Построение и анализ компоновочно-кинематической схемы ЗУ. Силы, действующие на захватный рычаг. Выбор приводного гидроцилиндра ЗУ.</w:t>
      </w:r>
    </w:p>
    <w:p>
      <w:pPr>
        <w:numPr>
          <w:ilvl w:val="0"/>
          <w:numId w:val="3"/>
        </w:numPr>
      </w:pPr>
      <w:r>
        <w:rPr/>
        <w:t xml:space="preserve">Проектирование и расчет захватных рычагов.</w:t>
      </w:r>
    </w:p>
    <w:p>
      <w:pPr>
        <w:numPr>
          <w:ilvl w:val="0"/>
          <w:numId w:val="3"/>
        </w:numPr>
      </w:pPr>
      <w:r>
        <w:rPr/>
        <w:t xml:space="preserve">Расчет шарнирных соединений.</w:t>
      </w:r>
    </w:p>
    <w:p>
      <w:pPr>
        <w:numPr>
          <w:ilvl w:val="0"/>
          <w:numId w:val="3"/>
        </w:numPr>
      </w:pPr>
      <w:r>
        <w:rPr/>
        <w:t xml:space="preserve">Срезающие устройства (СУ). Назначение и классификация СУ. Пильные, фрезерные и ножевые срезающие устройства. Устройство и работа.</w:t>
      </w:r>
    </w:p>
    <w:p>
      <w:pPr>
        <w:numPr>
          <w:ilvl w:val="0"/>
          <w:numId w:val="3"/>
        </w:numPr>
      </w:pPr>
      <w:r>
        <w:rPr/>
        <w:t xml:space="preserve">Обоснование расчетного случая при проектировании СУ.</w:t>
      </w:r>
    </w:p>
    <w:p>
      <w:pPr>
        <w:numPr>
          <w:ilvl w:val="0"/>
          <w:numId w:val="3"/>
        </w:numPr>
      </w:pPr>
      <w:r>
        <w:rPr/>
        <w:t xml:space="preserve">Особенности проектирования пильного устройства. Построение и анализ компоновочно-кинематических схем. Расчет приводного механизма СУ.</w:t>
      </w:r>
    </w:p>
    <w:p>
      <w:pPr>
        <w:numPr>
          <w:ilvl w:val="0"/>
          <w:numId w:val="3"/>
        </w:numPr>
      </w:pPr>
      <w:r>
        <w:rPr/>
        <w:t xml:space="preserve">Особенности проектирования ножевого устройства. Построение и анализ компоновочно-кинематических схем. Расчет приводного механизма СУ.</w:t>
      </w:r>
    </w:p>
    <w:p>
      <w:pPr>
        <w:numPr>
          <w:ilvl w:val="0"/>
          <w:numId w:val="3"/>
        </w:numPr>
      </w:pPr>
      <w:r>
        <w:rPr/>
        <w:t xml:space="preserve">Сучкорезно-протаскивающий механизм. Назначение и классификация. Расчет для механизма.</w:t>
      </w:r>
    </w:p>
    <w:p>
      <w:pPr>
        <w:numPr>
          <w:ilvl w:val="0"/>
          <w:numId w:val="3"/>
        </w:numPr>
      </w:pPr>
      <w:r>
        <w:rPr/>
        <w:t xml:space="preserve">Валочные устройства (ВУ). Назначение и классификация ВУ. Устройство и работа. Обоснование расчетного случая при проектировании ВУ.</w:t>
      </w:r>
    </w:p>
    <w:p>
      <w:pPr>
        <w:numPr>
          <w:ilvl w:val="0"/>
          <w:numId w:val="3"/>
        </w:numPr>
      </w:pPr>
      <w:r>
        <w:rPr/>
        <w:t xml:space="preserve">Построение и анализ компоновочно-кинематической схемы ВУ.</w:t>
      </w:r>
    </w:p>
    <w:p>
      <w:pPr>
        <w:numPr>
          <w:ilvl w:val="0"/>
          <w:numId w:val="3"/>
        </w:numPr>
      </w:pPr>
      <w:r>
        <w:rPr/>
        <w:t xml:space="preserve">Кониковые зажимные устройства. Назначение и классификация. Устройство и работа.</w:t>
      </w:r>
    </w:p>
    <w:p>
      <w:pPr>
        <w:numPr>
          <w:ilvl w:val="0"/>
          <w:numId w:val="3"/>
        </w:numPr>
      </w:pPr>
      <w:r>
        <w:rPr/>
        <w:t xml:space="preserve">Особенности расчета кониковых устройств.</w:t>
      </w:r>
    </w:p>
    <w:p>
      <w:pPr/>
      <w:r>
        <w:rPr/>
        <w:t xml:space="preserve"> </w:t>
      </w:r>
    </w:p>
    <w:p>
      <w:pPr/>
      <w:r>
        <w:rPr/>
        <w:t xml:space="preserve">Форма проведения экзамена: устный ответ на вопросы.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(70 часов) и самостоятельную работу студента (146 часа). Перечень и краткое содержание самостоятельной  работы студенты получают в начале семестра. Самостоятельная работа предполагает изучение целого ряда вопросов дисциплины, а также выполнение курсового проекта.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Аудиторная нагрузка включает следующие виды занятий: лекции, практические и лабораторные занятия. Лекции и практические занятия проходят с начала седьмого семестра еженедельно.</w:t>
      </w:r>
    </w:p>
    <w:p>
      <w:pPr/>
      <w:r>
        <w:rPr/>
        <w:t xml:space="preserve">Лабораторные занятия проходят с начала седьмого семестра и проводятся в  компьютерном классе ауд. 212 или 208 (учебный корпус №10, пр. Ленина, 29). Выполнение всех лабораторных работ  является обязательным для студента. </w:t>
      </w:r>
    </w:p>
    <w:p>
      <w:pPr/>
      <w:r>
        <w:rPr/>
        <w:t xml:space="preserve">Курсовой проект может быть посвящен разработке гидроманипулятора, захватно-срезающего устройства лесной машины или разработке конструкции харвестерной головки.  Проект выполняется в соответствии с индивидуальным заданием, выдаваемым обучающимся в начале семестра.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седьмого семестра еженедельно. В течение семестра проводится контроль посещаемости. Контроль проводится на каждой лекции в семестре. Содержание практических занятий включает изучение ряда теоретических вопросов, не вошедших в лекции,  разбор методики курсового проектирования.</w:t>
      </w:r>
    </w:p>
    <w:p>
      <w:pPr/>
      <w:r>
        <w:rPr/>
        <w:t xml:space="preserve">Лабораторные занятия проходят с начала седьмого семестра и проводятся в  компьютерном классе ауд. 212 или 208 (учебный корпус №10, пр. Ленина, 29). Выполнение всех лабораторных работ  является обязательным для студента. </w:t>
      </w:r>
    </w:p>
    <w:p>
      <w:pPr/>
      <w:r>
        <w:rPr/>
        <w:t xml:space="preserve">Курсовой проект может быть посвящен разработке, а именно: гидроманипулятора, захватно-срезающего устройства лесной машины или разработке конструкции харвестерной головки. Проект выполняется в соответствии с индивидуальным заданием, выдаваемым обучающимся в начале семестра.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Лесосечные машины в фокусе биоэнергетики: конструкции, проектирование, расчет : учебное пособие / В.С. Сюнёв, А.А. Селиверстов, Ю. Ю. Герасимов, А.П. Соколов. – Йоэнсуу : Издательство НИИ леса Финляндии METLA, 2011. – 143 c.</w:t>
      </w:r>
    </w:p>
    <w:p>
      <w:pPr>
        <w:numPr>
          <w:ilvl w:val="0"/>
          <w:numId w:val="4"/>
        </w:numPr>
      </w:pPr>
      <w:r>
        <w:rPr/>
        <w:t xml:space="preserve">Проектирование и расчет манипуляторов лесных машин: учебное пособие / Ю. Ю. Герасимов [и др.]. – Петрозаводск, Изд-во ПетрГУ, 2006. – 92 с.</w:t>
      </w:r>
    </w:p>
    <w:p>
      <w:pPr>
        <w:numPr>
          <w:ilvl w:val="0"/>
          <w:numId w:val="4"/>
        </w:numPr>
      </w:pPr>
      <w:r>
        <w:rPr/>
        <w:t xml:space="preserve">Сюнёв В. С. Захватно-срезающие устройства валочно-трелевочных машин : проектирование и расчет : учеб. пособие / В. С. Сюнёв. – Петрозаводск : Издательство ПетрГУ, 2008. – 143 с.</w:t>
      </w:r>
    </w:p>
    <w:p>
      <w:pPr>
        <w:numPr>
          <w:ilvl w:val="0"/>
          <w:numId w:val="4"/>
        </w:numPr>
      </w:pPr>
      <w:r>
        <w:rPr/>
        <w:t xml:space="preserve">Дербин, В.М. Лесосечные работы с сортировкой хлыстов или деревьев : монография / В.М. Дербин, М.В. Дербин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– 104 с. : ил., табл., схем. - Библиогр. в кн.; [Электронный ресурс]. –  URL: </w:t>
      </w:r>
      <w:hyperlink r:id="rId7" w:history="1">
        <w:r>
          <w:rPr/>
          <w:t xml:space="preserve">http://biblioclub.ru/index.php?page=book&amp;id=312290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Ведущие мосты тракторов и автомобилей : учебное пособие / А.К. Кобозев, И.И. Швецов, В.С. 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– Ставрополь : Ставропольский государственный аграрный университет, 2016. – 64 с. – [Электронный ресурс]. – URL: </w:t>
      </w:r>
      <w:hyperlink r:id="rId8" w:history="1">
        <w:r>
          <w:rPr/>
          <w:t xml:space="preserve">http://biblioclub.ru/index.php?page=book&amp;id=484958</w:t>
        </w:r>
      </w:hyperlink>
    </w:p>
    <w:p>
      <w:pPr>
        <w:numPr>
          <w:ilvl w:val="0"/>
          <w:numId w:val="5"/>
        </w:numPr>
      </w:pPr>
      <w:r>
        <w:rPr/>
        <w:t xml:space="preserve">Куликов М. И. Тяговые расчеты лесных колесных и гусеничных машин : учеб. пособие / М. И. Куликов, И. Г. Скобцов, С. Н. Перский. –  Петрозаводск : Издательство ПетрГУ, 2007. – 90 с.</w:t>
      </w:r>
    </w:p>
    <w:p>
      <w:pPr>
        <w:numPr>
          <w:ilvl w:val="0"/>
          <w:numId w:val="5"/>
        </w:numPr>
      </w:pPr>
      <w:r>
        <w:rPr/>
        <w:t xml:space="preserve">Мясищев Д.Г. Моделирование и оптимизация параметров компонентов лесных машин : учебное пособие / Д.Г. Мясищев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104 с. – [Электронный ресурс]. – URL: </w:t>
      </w:r>
      <w:hyperlink r:id="rId9" w:history="1">
        <w:r>
          <w:rPr/>
          <w:t xml:space="preserve">http://biblioclub.ru/index.php?page=book&amp;id=312291</w:t>
        </w:r>
      </w:hyperlink>
    </w:p>
    <w:p>
      <w:pPr>
        <w:numPr>
          <w:ilvl w:val="0"/>
          <w:numId w:val="5"/>
        </w:numPr>
      </w:pPr>
      <w:r>
        <w:rPr/>
        <w:t xml:space="preserve">Сюнёв В.С. Рабочие органы харвестеров: проектирование и расчет : учеб. пособие для студентов вузов / В. С. Сюнёв, А. А. Селиверстов.  – Петрозаводск : Издательство ПетрГУ, 2005. – 202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программы MathCAD.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«Теория и конструкция машин и оборудования отрасли» для обучающихся по направлению подготовки бакалавриата 15.03.02 </w:t>
      </w:r>
      <w:r>
        <w:rPr/>
        <w:t xml:space="preserve">Инжиниринг и маркетинг технологических машин и оборудования</w:t>
      </w:r>
      <w:r>
        <w:rPr/>
        <w:t xml:space="preserve">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D4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A7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EA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1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9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11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12290" TargetMode="External"/><Relationship Id="rId8" Type="http://schemas.openxmlformats.org/officeDocument/2006/relationships/hyperlink" Target="http://biblioclub.ru/index.php?page=book&amp;id=484958" TargetMode="External"/><Relationship Id="rId9" Type="http://schemas.openxmlformats.org/officeDocument/2006/relationships/hyperlink" Target="http://biblioclub.ru/index.php?page=book&amp;id=312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2026-04-21T06:20:57+03:00</dcterms:created>
  <dcterms:modified xsi:type="dcterms:W3CDTF">2026-04-21T06:20:57+03:00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