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МЕТАЛЛОРЕЖУЩИЕ СТАНКИ И ИНСТРУМЕНТЫ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Металлорежущие станки и инструменты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Математика, Технология конструкционных материалов.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Классификация, маркировка, общее устройство и кинематика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строгально-протяжной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Шлифовальные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Отрезные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Агрегатные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Многоцелевые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Автоматизированное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Показатели технического уровня и надежности технологического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в станкостроении.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маркировка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Токарно-винторезные, токарные, лобовые  станки, токарно-карусельные, токарно-револьверные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Горизонтально-фрезерные, вертикально-фрезерные и продольно-фрезерные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Сверлильные и расточные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Строгальные, долбёжные и протяжные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 Устройство и типы станков. Особенности применения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Устройство и типы шлифовальных станков. Особенности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агрегатных станков и схемы их компоновок.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Силовые поворотные столы. Конструкция и кинематическая схема.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сведения, назначение и классификация многоцелевых станков. Особенности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автоматизированных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Роботизированные технологические комплексы.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характеристики станков и эффективность станочного оборудования. Производительность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повышения точности станков. Совершенствование систем управления станками с числовых программным управлением.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предельных габаритных размеров обрабатываемого изделия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расчет привода главного движения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рациональных режимов обработки на токарных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алгоритма расчета параметров фрез различных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табличное определение режимов резания при сверлении отверстий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механизмы приводов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углов токарного резца.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делительной головки на деление окружности и обработку винтовых канавок.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фрезы.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спирального сверла.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Расчет режима резания при строгании.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Плоскошлифовальные станки и инструмент, применяемый для работы на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узлы и механизмы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кинематику металлорежущих станков. Уравнение кинематического баланса.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технику безопасности и охрана окружающей среды при обработке заготовок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обработку заготовок на токарных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шпоночно-фрезерные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копировально-фрезерные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станки сверлильно-расточной группы с ЧПУ и их особенности. Перспективы развития сверлильных и расточных станков с 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седьмой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режущие инструменты для нарезания зубчатых колес.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автоматизацией обработки заготовок шлифованием.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механической резки металлов. Станки, оборудование и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эксплуатацию и наладку после ремонта гидро- и пневмоприводов агрегатных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многоцелевые станки отечественного и совместного (зарубежного)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приспособления для многоцелевых станков и станков типа обрабатывающий центр.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гибкие автоматизированные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показатели технического уровня станочного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практические и лабораторные работы. В соответствии с требованиями ФГОС ВО по направлению подготовки "Технологические машины и оборудование"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в ходе проведения лекций и практик.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Классификация и маркировка станков.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Токарно-винторезные, токарные, лобовые станки, токарно-карусельные, токарно-револьверные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Горизонтально-фрезерные, вертикально-фрезерные и продольно-фрезерные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Сверлильные и расточные станки.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Строгальные, долбёжные и протяжные станки.</w:t>
      </w:r>
    </w:p>
    <w:p>
      <w:pPr>
        <w:numPr>
          <w:ilvl w:val="0"/>
          <w:numId w:val="1"/>
        </w:numPr>
      </w:pPr>
      <w:r>
        <w:rPr/>
        <w:t xml:space="preserve">Резьбообрабатывающие и зубообрабатывающие станки. Устройство и типы станков. Особенности применения станков.</w:t>
      </w:r>
    </w:p>
    <w:p>
      <w:pPr>
        <w:numPr>
          <w:ilvl w:val="0"/>
          <w:numId w:val="1"/>
        </w:numPr>
      </w:pPr>
      <w:r>
        <w:rPr/>
        <w:t xml:space="preserve">Назначение и виды обрабатываемых поверхностей. Устройство и типы шлифовальных станков. Особенности применения.</w:t>
      </w:r>
    </w:p>
    <w:p>
      <w:pPr>
        <w:numPr>
          <w:ilvl w:val="0"/>
          <w:numId w:val="1"/>
        </w:numPr>
      </w:pPr>
      <w:r>
        <w:rPr/>
        <w:t xml:space="preserve">Назначение агрегатных станков и схемы их компоновок.</w:t>
      </w:r>
    </w:p>
    <w:p>
      <w:pPr>
        <w:numPr>
          <w:ilvl w:val="0"/>
          <w:numId w:val="1"/>
        </w:numPr>
      </w:pPr>
      <w:r>
        <w:rPr/>
        <w:t xml:space="preserve">Силовые поворотные столы. Конструкция и кинематическая схема.</w:t>
      </w:r>
    </w:p>
    <w:p>
      <w:pPr>
        <w:numPr>
          <w:ilvl w:val="0"/>
          <w:numId w:val="1"/>
        </w:numPr>
      </w:pPr>
      <w:r>
        <w:rPr/>
        <w:t xml:space="preserve">Общие сведения, назначение и классификация многоцелевых станков. Особенности конструкций</w:t>
      </w:r>
    </w:p>
    <w:p>
      <w:pPr>
        <w:numPr>
          <w:ilvl w:val="0"/>
          <w:numId w:val="1"/>
        </w:numPr>
      </w:pPr>
      <w:r>
        <w:rPr/>
        <w:t xml:space="preserve">Назначение и классификация автоматизированных станочных систем.</w:t>
      </w:r>
    </w:p>
    <w:p>
      <w:pPr>
        <w:numPr>
          <w:ilvl w:val="0"/>
          <w:numId w:val="1"/>
        </w:numPr>
      </w:pPr>
      <w:r>
        <w:rPr/>
        <w:t xml:space="preserve">Роботизированные технологические комплексы</w:t>
      </w:r>
    </w:p>
    <w:p>
      <w:pPr>
        <w:numPr>
          <w:ilvl w:val="0"/>
          <w:numId w:val="1"/>
        </w:numPr>
      </w:pPr>
      <w:r>
        <w:rPr/>
        <w:t xml:space="preserve">Технические характеристики станков и эффективность станочного оборудования. Производительность станков.</w:t>
      </w:r>
    </w:p>
    <w:p>
      <w:pPr>
        <w:numPr>
          <w:ilvl w:val="0"/>
          <w:numId w:val="1"/>
        </w:numPr>
      </w:pPr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>
      <w:pPr>
        <w:pStyle w:val="Heading2"/>
      </w:pPr>
      <w:r>
        <w:rPr/>
        <w:t xml:space="preserve">Критерии оценки конспекта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Выполнение курсовой работы является одним из важнейших этапов подготовки обучающегося к самостоятельной инженерной работе и имеет своей целью:</w:t>
      </w:r>
    </w:p>
    <w:p>
      <w:pPr/>
      <w:r>
        <w:rPr/>
        <w:t xml:space="preserve">– закрепить и углубить полученные студентом теоретические знания;</w:t>
      </w:r>
    </w:p>
    <w:p>
      <w:pPr/>
      <w:r>
        <w:rPr/>
        <w:t xml:space="preserve">– развить способность студента анализировать и критически оценивать существующие металлорежущие станки с точки зрения современных требований, направленных на создание и применение новых и усовершенствование существующих станков и их элементов;</w:t>
      </w:r>
    </w:p>
    <w:p>
      <w:pPr/>
      <w:r>
        <w:rPr/>
        <w:t xml:space="preserve">– приобрести навык решать комплексные инженерные задачи, имеющие целью разработку наиболее производительного и экономичного оборудования, его наиболее рациональных конструкций применительно к конкретным условиям задания;</w:t>
      </w:r>
    </w:p>
    <w:p>
      <w:pPr/>
      <w:r>
        <w:rPr/>
        <w:t xml:space="preserve">– уметь применять полученные теоретические знания к решению практических задач в области станкостроения;</w:t>
      </w:r>
    </w:p>
    <w:p>
      <w:pPr/>
      <w:r>
        <w:rPr/>
        <w:t xml:space="preserve">– показать способность оценивать качество конструкции изделия (узла, агрегата, станка) с точки зрения его технологичности и технологических условий, исходя из назначения и эксплуатации станка;</w:t>
      </w:r>
    </w:p>
    <w:p>
      <w:pPr/>
      <w:r>
        <w:rPr/>
        <w:t xml:space="preserve">– уметь использовать техническую литературу, ГОСТы, нормативные материалы по проектированию и ЕСКД;</w:t>
      </w:r>
    </w:p>
    <w:p>
      <w:pPr/>
      <w:r>
        <w:rPr/>
        <w:t xml:space="preserve">Курсовая работа выполняется в часы самостоятельной работы студента. Работа выполняется в соответствии с выданным индивидуальным заданием.</w:t>
      </w:r>
    </w:p>
    <w:p>
      <w:pPr/>
      <w:r>
        <w:rPr/>
        <w:t xml:space="preserve">Пример задания курсовой работы</w:t>
      </w:r>
    </w:p>
    <w:p>
      <w:pPr/>
      <w:r>
        <w:rPr/>
        <w:t xml:space="preserve">Спроектировать привод главного движения с переключением скоростей от электромагнитных муфт токарно-винторезного универсального станка повышенной точности 1И611П.</w:t>
      </w:r>
    </w:p>
    <w:p>
      <w:pPr/>
      <w:r>
        <w:rPr/>
        <w:t xml:space="preserve">Исходные данные:</w:t>
      </w:r>
    </w:p>
    <w:p>
      <w:pPr/>
      <w:r>
        <w:rPr/>
        <w:t xml:space="preserve">Технические характеристики станка – 1И611П;</w:t>
      </w:r>
    </w:p>
    <w:p>
      <w:pPr/>
      <w:r>
        <w:rPr/>
        <w:t xml:space="preserve">Материал обрабатываемых изделий – сталь, чугун;</w:t>
      </w:r>
    </w:p>
    <w:p>
      <w:pPr/>
      <w:r>
        <w:rPr/>
        <w:t xml:space="preserve">Материалы режущего инструмента – твердосплавный;</w:t>
      </w:r>
    </w:p>
    <w:p>
      <w:pPr/>
      <w:r>
        <w:rPr/>
        <w:t xml:space="preserve">Серийность производства – индивидуальное.</w:t>
      </w:r>
    </w:p>
    <w:p>
      <w:pPr/>
      <w:r>
        <w:rPr/>
        <w:t xml:space="preserve">Курсовая работа включает:</w:t>
      </w:r>
    </w:p>
    <w:p>
      <w:pPr/>
      <w:r>
        <w:rPr/>
        <w:t xml:space="preserve">ВВЕДЕНИЕ</w:t>
      </w:r>
    </w:p>
    <w:p>
      <w:pPr>
        <w:numPr>
          <w:ilvl w:val="0"/>
          <w:numId w:val="2"/>
        </w:numPr>
      </w:pPr>
      <w:r>
        <w:rPr/>
        <w:t xml:space="preserve">ОБОСНОВАНИЕ ТЕХНИЧЕСКОЙ ХАРАКТЕРИСТИКИ СТАНКА</w:t>
      </w:r>
    </w:p>
    <w:p>
      <w:pPr/>
      <w:r>
        <w:rPr/>
        <w:t xml:space="preserve">1.1 Определение предельных диаметров сверла и рациональных режимов резания.</w:t>
      </w:r>
    </w:p>
    <w:p>
      <w:pPr/>
      <w:r>
        <w:rPr/>
        <w:t xml:space="preserve">1.2. Определение силовых параметров процесса резания и эффективной мощности привода</w:t>
      </w:r>
    </w:p>
    <w:p>
      <w:pPr>
        <w:numPr>
          <w:ilvl w:val="0"/>
          <w:numId w:val="3"/>
        </w:numPr>
      </w:pPr>
      <w:r>
        <w:rPr/>
        <w:t xml:space="preserve">КИНЕМАТИЧЕСКИЙ РАСЧЁТ ПРИВОДА</w:t>
      </w:r>
    </w:p>
    <w:p>
      <w:pPr>
        <w:numPr>
          <w:ilvl w:val="0"/>
          <w:numId w:val="3"/>
        </w:numPr>
      </w:pPr>
      <w:r>
        <w:rPr/>
        <w:t xml:space="preserve">ОПРЕДЕЛЕНИЕ СИЛОВЫХ И КИНЕМАТИЧЕСКИХ ПАРАМЕТРОВ ПРИВОДА</w:t>
      </w:r>
    </w:p>
    <w:p>
      <w:pPr>
        <w:numPr>
          <w:ilvl w:val="0"/>
          <w:numId w:val="3"/>
        </w:numPr>
      </w:pPr>
      <w:r>
        <w:rPr/>
        <w:t xml:space="preserve">ОПРЕДЕЛЕНИЕ МОДУЛЯ ЗУБЧАТЫХ КОЛЁС И ГЕОМЕТРИЧЕСКИЙ РАСЧЁТ ПРИВОДА</w:t>
      </w:r>
    </w:p>
    <w:p>
      <w:pPr/>
      <w:r>
        <w:rPr/>
        <w:t xml:space="preserve">4.1. Определение модуля зубчатых колёс</w:t>
      </w:r>
    </w:p>
    <w:p>
      <w:pPr/>
      <w:r>
        <w:rPr/>
        <w:t xml:space="preserve">4.2 Определение диаметров валов</w:t>
      </w:r>
    </w:p>
    <w:p>
      <w:pPr>
        <w:numPr>
          <w:ilvl w:val="0"/>
          <w:numId w:val="4"/>
        </w:numPr>
      </w:pPr>
      <w:r>
        <w:rPr/>
        <w:t xml:space="preserve">ОПРЕДЕЛЕНИЕ ФАКТИЧЕСКИХ КОНТАКТНЫХ НАПРЯЖЕНИЙ И НАПРЯЖЕНИЙ ИЗГИБА ЗУБЬЕВ ЗУБЧАТЫХ КОЛЁС ПРИВОДА.</w:t>
      </w:r>
    </w:p>
    <w:p>
      <w:pPr/>
      <w:r>
        <w:rPr/>
        <w:t xml:space="preserve">Выбор материала и термообработки</w:t>
      </w:r>
    </w:p>
    <w:p>
      <w:pPr>
        <w:numPr>
          <w:ilvl w:val="0"/>
          <w:numId w:val="5"/>
        </w:numPr>
      </w:pPr>
      <w:r>
        <w:rPr/>
        <w:t xml:space="preserve">РАСЧЁТНЫЕ СХЕМЫ ВАЛОВ КОРОБКИ СКОРОСТЕЙ</w:t>
      </w:r>
    </w:p>
    <w:p>
      <w:pPr>
        <w:numPr>
          <w:ilvl w:val="0"/>
          <w:numId w:val="5"/>
        </w:numPr>
      </w:pPr>
      <w:r>
        <w:rPr/>
        <w:t xml:space="preserve">ПРОВЕРОЧНЫЙ РАСЧЁТ ПОДШИПНИКОВ</w:t>
      </w:r>
    </w:p>
    <w:p>
      <w:pPr>
        <w:numPr>
          <w:ilvl w:val="0"/>
          <w:numId w:val="5"/>
        </w:numPr>
      </w:pPr>
      <w:r>
        <w:rPr/>
        <w:t xml:space="preserve">ТРЕБОВАНИЯ К ШПИНДЕЛЮ СТАНКА И ЕГО ОПОРАМ</w:t>
      </w:r>
    </w:p>
    <w:p>
      <w:pPr/>
      <w:r>
        <w:rPr/>
        <w:t xml:space="preserve">ЗАКЛЮЧЕНИЕ</w:t>
      </w:r>
    </w:p>
    <w:p>
      <w:pPr/>
      <w:r>
        <w:rPr/>
        <w:t xml:space="preserve">Критерии оценивания курсовой работы.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он выполнил в полном объеме курсовую работу. Расчеты выполнены без ошибок и аккуратно.</w:t>
      </w:r>
    </w:p>
    <w:p>
      <w:pPr/>
      <w:r>
        <w:rPr/>
        <w:t xml:space="preserve"> 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выполнил работу в полном объеме. В случае допущенных ошибок произвел исправления.</w:t>
      </w:r>
    </w:p>
    <w:p>
      <w:pPr/>
      <w:r>
        <w:rPr/>
        <w:t xml:space="preserve"> 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выполнил работу с ошибками и не успел в срок. В расчетах имеются ошибки. При ответе на вопросы по разделам курсовой работы также ошибается,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выполнил курсовую работу в полном объеме. В расчетах имеются ошибки и не смог ответить на вопросы даже при дополнительных наводящих вопросах.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устной форме после завершения зачетной недели.</w:t>
      </w:r>
    </w:p>
    <w:p>
      <w:pPr/>
      <w:r>
        <w:rPr/>
        <w:t xml:space="preserve">Во время экзамена студент должен правильно ответить на два заданных ему вопрос из списка, состоящего из 44 вопросов.</w:t>
      </w:r>
    </w:p>
    <w:p>
      <w:pPr/>
      <w:r>
        <w:rPr/>
        <w:t xml:space="preserve">Перечень вопросов к экзамену:</w:t>
      </w:r>
    </w:p>
    <w:p>
      <w:pPr>
        <w:numPr>
          <w:ilvl w:val="0"/>
          <w:numId w:val="6"/>
        </w:numPr>
      </w:pPr>
      <w:r>
        <w:rPr/>
        <w:t xml:space="preserve">Работы, выполняемые на токарных станках.</w:t>
      </w:r>
    </w:p>
    <w:p>
      <w:pPr>
        <w:numPr>
          <w:ilvl w:val="0"/>
          <w:numId w:val="6"/>
        </w:numPr>
      </w:pPr>
      <w:r>
        <w:rPr/>
        <w:t xml:space="preserve">Узлы токарно-винторезного станка.</w:t>
      </w:r>
    </w:p>
    <w:p>
      <w:pPr>
        <w:numPr>
          <w:ilvl w:val="0"/>
          <w:numId w:val="6"/>
        </w:numPr>
      </w:pPr>
      <w:r>
        <w:rPr/>
        <w:t xml:space="preserve">Кинематическая схема токарно-винторезного станка.</w:t>
      </w:r>
    </w:p>
    <w:p>
      <w:pPr>
        <w:numPr>
          <w:ilvl w:val="0"/>
          <w:numId w:val="6"/>
        </w:numPr>
      </w:pPr>
      <w:r>
        <w:rPr/>
        <w:t xml:space="preserve">Наладка токарных станков на нарезание резьбы и обработку конусов.</w:t>
      </w:r>
    </w:p>
    <w:p>
      <w:pPr>
        <w:numPr>
          <w:ilvl w:val="0"/>
          <w:numId w:val="6"/>
        </w:numPr>
      </w:pPr>
      <w:r>
        <w:rPr/>
        <w:t xml:space="preserve">Токарно-винторезный станок мод. 1К62.</w:t>
      </w:r>
    </w:p>
    <w:p>
      <w:pPr>
        <w:numPr>
          <w:ilvl w:val="0"/>
          <w:numId w:val="6"/>
        </w:numPr>
      </w:pPr>
      <w:r>
        <w:rPr/>
        <w:t xml:space="preserve">Токарные станки с ЧПУ и многоцелевые токарные станки.</w:t>
      </w:r>
    </w:p>
    <w:p>
      <w:pPr>
        <w:numPr>
          <w:ilvl w:val="0"/>
          <w:numId w:val="6"/>
        </w:numPr>
      </w:pPr>
      <w:r>
        <w:rPr/>
        <w:t xml:space="preserve">Конструктивные особенности токарных станков с ЧПУ.</w:t>
      </w:r>
    </w:p>
    <w:p>
      <w:pPr>
        <w:numPr>
          <w:ilvl w:val="0"/>
          <w:numId w:val="6"/>
        </w:numPr>
      </w:pPr>
      <w:r>
        <w:rPr/>
        <w:t xml:space="preserve">Приводы главного движения и шпиндельные узлы. Приводы подач.</w:t>
      </w:r>
    </w:p>
    <w:p>
      <w:pPr>
        <w:numPr>
          <w:ilvl w:val="0"/>
          <w:numId w:val="6"/>
        </w:numPr>
      </w:pPr>
      <w:r>
        <w:rPr/>
        <w:t xml:space="preserve">Оснастка токарных станков с ЧПУ, револьверные головки, люнеты.</w:t>
      </w:r>
    </w:p>
    <w:p>
      <w:pPr>
        <w:numPr>
          <w:ilvl w:val="0"/>
          <w:numId w:val="6"/>
        </w:numPr>
      </w:pPr>
      <w:r>
        <w:rPr/>
        <w:t xml:space="preserve">Револьверная головка с вращением всех инструментов.</w:t>
      </w:r>
    </w:p>
    <w:p>
      <w:pPr>
        <w:numPr>
          <w:ilvl w:val="0"/>
          <w:numId w:val="6"/>
        </w:numPr>
      </w:pPr>
      <w:r>
        <w:rPr/>
        <w:t xml:space="preserve">Токарно-револьверные станки, их разновидности.</w:t>
      </w:r>
    </w:p>
    <w:p>
      <w:pPr>
        <w:numPr>
          <w:ilvl w:val="0"/>
          <w:numId w:val="6"/>
        </w:numPr>
      </w:pPr>
      <w:r>
        <w:rPr/>
        <w:t xml:space="preserve">Особенности конструкции узлов токарно-револьверных станков. Варианты револьверных головок.</w:t>
      </w:r>
    </w:p>
    <w:p>
      <w:pPr>
        <w:numPr>
          <w:ilvl w:val="0"/>
          <w:numId w:val="6"/>
        </w:numPr>
      </w:pPr>
      <w:r>
        <w:rPr/>
        <w:t xml:space="preserve">Токарные карусельные, их назначение, устройство и область применения.</w:t>
      </w:r>
    </w:p>
    <w:p>
      <w:pPr>
        <w:numPr>
          <w:ilvl w:val="0"/>
          <w:numId w:val="6"/>
        </w:numPr>
      </w:pPr>
      <w:r>
        <w:rPr/>
        <w:t xml:space="preserve">Токарные лобовые станки, их назначение, устройство и область применения.</w:t>
      </w:r>
    </w:p>
    <w:p>
      <w:pPr>
        <w:numPr>
          <w:ilvl w:val="0"/>
          <w:numId w:val="6"/>
        </w:numPr>
      </w:pPr>
      <w:r>
        <w:rPr/>
        <w:t xml:space="preserve">Компоновка токарно-карусельных станков конструкция узлов (Столы, главный привод, суппорты и поперечины )</w:t>
      </w:r>
    </w:p>
    <w:p>
      <w:pPr>
        <w:numPr>
          <w:ilvl w:val="0"/>
          <w:numId w:val="6"/>
        </w:numPr>
      </w:pPr>
      <w:r>
        <w:rPr/>
        <w:t xml:space="preserve">Внутришлифовальные станки. Компоновки.</w:t>
      </w:r>
    </w:p>
    <w:p>
      <w:pPr>
        <w:numPr>
          <w:ilvl w:val="0"/>
          <w:numId w:val="6"/>
        </w:numPr>
      </w:pPr>
      <w:r>
        <w:rPr/>
        <w:t xml:space="preserve">Плоскошлифовальные станки.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Режущий инструмент, применяемый на станках седьмой группы.</w:t>
      </w:r>
    </w:p>
    <w:p>
      <w:pPr>
        <w:numPr>
          <w:ilvl w:val="0"/>
          <w:numId w:val="6"/>
        </w:numPr>
      </w:pPr>
      <w:r>
        <w:rPr/>
        <w:t xml:space="preserve">Станки для обработки зубчатых колес лезвийным инструментом.</w:t>
      </w:r>
    </w:p>
    <w:p>
      <w:pPr>
        <w:numPr>
          <w:ilvl w:val="0"/>
          <w:numId w:val="6"/>
        </w:numPr>
      </w:pPr>
      <w:r>
        <w:rPr/>
        <w:t xml:space="preserve">Способы обработки зубчатых колес на зубофрезерных станках.</w:t>
      </w:r>
    </w:p>
    <w:p>
      <w:pPr>
        <w:numPr>
          <w:ilvl w:val="0"/>
          <w:numId w:val="6"/>
        </w:numPr>
      </w:pPr>
      <w:r>
        <w:rPr/>
        <w:t xml:space="preserve">Методы образования зубьев конических колес.</w:t>
      </w:r>
    </w:p>
    <w:p>
      <w:pPr>
        <w:numPr>
          <w:ilvl w:val="0"/>
          <w:numId w:val="6"/>
        </w:numPr>
      </w:pPr>
      <w:r>
        <w:rPr/>
        <w:t xml:space="preserve">Резьбонакатные станки.</w:t>
      </w:r>
    </w:p>
    <w:p>
      <w:pPr>
        <w:numPr>
          <w:ilvl w:val="0"/>
          <w:numId w:val="6"/>
        </w:numPr>
      </w:pPr>
      <w:r>
        <w:rPr/>
        <w:t xml:space="preserve">Станки, работающие резьбонарезными головками.</w:t>
      </w:r>
    </w:p>
    <w:p>
      <w:pPr>
        <w:numPr>
          <w:ilvl w:val="0"/>
          <w:numId w:val="6"/>
        </w:numPr>
      </w:pPr>
      <w:r>
        <w:rPr/>
        <w:t xml:space="preserve">Станки для нарезания резьбы метчиками.</w:t>
      </w:r>
    </w:p>
    <w:p>
      <w:pPr>
        <w:numPr>
          <w:ilvl w:val="0"/>
          <w:numId w:val="6"/>
        </w:numPr>
      </w:pPr>
      <w:r>
        <w:rPr/>
        <w:t xml:space="preserve">Универсальные делительные головки.</w:t>
      </w:r>
    </w:p>
    <w:p>
      <w:pPr>
        <w:numPr>
          <w:ilvl w:val="0"/>
          <w:numId w:val="6"/>
        </w:numPr>
      </w:pPr>
      <w:r>
        <w:rPr/>
        <w:t xml:space="preserve">Горизонтально-фрезерные станки.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Вертикально-фрезерные станки.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Продольно-фрезерные станки.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Копировально-фрезерные станки.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Шпоночно-фрезерные станки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Строгальные станки. Устройство, основные элементы, конструкция узлов.</w:t>
      </w:r>
    </w:p>
    <w:p>
      <w:pPr>
        <w:numPr>
          <w:ilvl w:val="0"/>
          <w:numId w:val="6"/>
        </w:numPr>
      </w:pPr>
      <w:r>
        <w:rPr/>
        <w:t xml:space="preserve">Разновидности продольно-строгальных станков.</w:t>
      </w:r>
    </w:p>
    <w:p>
      <w:pPr>
        <w:numPr>
          <w:ilvl w:val="0"/>
          <w:numId w:val="6"/>
        </w:numPr>
      </w:pPr>
      <w:r>
        <w:rPr/>
        <w:t xml:space="preserve">Долбежные станки. Устройство, основные элементы, конструкция узлов. Механизм вращающейся кулисы.</w:t>
      </w:r>
    </w:p>
    <w:p>
      <w:pPr>
        <w:numPr>
          <w:ilvl w:val="0"/>
          <w:numId w:val="6"/>
        </w:numPr>
      </w:pPr>
      <w:r>
        <w:rPr/>
        <w:t xml:space="preserve">Горизонтально-протяжные станки для внутреннего протягивания.</w:t>
      </w:r>
    </w:p>
    <w:p>
      <w:pPr>
        <w:numPr>
          <w:ilvl w:val="0"/>
          <w:numId w:val="6"/>
        </w:numPr>
      </w:pPr>
      <w:r>
        <w:rPr/>
        <w:t xml:space="preserve">Вертикально-протяжные станки для внутреннего протягивания.</w:t>
      </w:r>
    </w:p>
    <w:p>
      <w:pPr>
        <w:numPr>
          <w:ilvl w:val="0"/>
          <w:numId w:val="6"/>
        </w:numPr>
      </w:pPr>
      <w:r>
        <w:rPr/>
        <w:t xml:space="preserve">Вертикально-протяжные станки для наружного протягивания.</w:t>
      </w:r>
    </w:p>
    <w:p>
      <w:pPr>
        <w:numPr>
          <w:ilvl w:val="0"/>
          <w:numId w:val="6"/>
        </w:numPr>
      </w:pPr>
      <w:r>
        <w:rPr/>
        <w:t xml:space="preserve">Токарные станки с ЧПУ и многоцелевые токарные станки. Общие сведения назначение, классификация, виды выполняемых работ.</w:t>
      </w:r>
    </w:p>
    <w:p>
      <w:pPr>
        <w:numPr>
          <w:ilvl w:val="0"/>
          <w:numId w:val="6"/>
        </w:numPr>
      </w:pPr>
      <w:r>
        <w:rPr/>
        <w:t xml:space="preserve">Станки сверлильно-расточной группы. Назначение, техническая характеристика, основные механизмы, движения в станке, кинематика и наладка. Стол плавающий, сверлильная головка</w:t>
      </w:r>
    </w:p>
    <w:p>
      <w:pPr>
        <w:numPr>
          <w:ilvl w:val="0"/>
          <w:numId w:val="6"/>
        </w:numPr>
      </w:pPr>
      <w:r>
        <w:rPr/>
        <w:t xml:space="preserve">Вертикально- и радиально-сверлильные станки. Назначение, техническая характеристика, основные механизмы, движения в станке, кинематика и наладка.</w:t>
      </w:r>
    </w:p>
    <w:p>
      <w:pPr>
        <w:numPr>
          <w:ilvl w:val="0"/>
          <w:numId w:val="6"/>
        </w:numPr>
      </w:pPr>
      <w:r>
        <w:rPr/>
        <w:t xml:space="preserve">Горизонтально-расточные станки. Схемы обработки различных поверхностей на горизонтально-расточном станке</w:t>
      </w:r>
      <w:r>
        <w:rPr>
          <w:i w:val="1"/>
          <w:iCs w:val="1"/>
        </w:rPr>
        <w:t xml:space="preserve">. </w:t>
      </w:r>
      <w:r>
        <w:rPr/>
        <w:t xml:space="preserve">Кинематическая схема станка.</w:t>
      </w:r>
    </w:p>
    <w:p>
      <w:pPr>
        <w:numPr>
          <w:ilvl w:val="0"/>
          <w:numId w:val="6"/>
        </w:numPr>
      </w:pPr>
      <w:r>
        <w:rPr/>
        <w:t xml:space="preserve">Роботизированные технологические комплексы. Состав РТК, его организационно-технологическая структура, принципы построения, основные типы.</w:t>
      </w:r>
    </w:p>
    <w:p>
      <w:pPr>
        <w:numPr>
          <w:ilvl w:val="0"/>
          <w:numId w:val="6"/>
        </w:numPr>
      </w:pPr>
      <w:r>
        <w:rPr/>
        <w:t xml:space="preserve">Общие сведения, назначение и классификация многоцелевых станков. Особенности конструкций</w:t>
      </w:r>
    </w:p>
    <w:p>
      <w:pPr>
        <w:numPr>
          <w:ilvl w:val="0"/>
          <w:numId w:val="6"/>
        </w:numPr>
      </w:pPr>
      <w:r>
        <w:rPr/>
        <w:t xml:space="preserve">Приспособления для многоцелевых станков и станков типа обрабатывающий центр.</w:t>
      </w:r>
    </w:p>
    <w:p>
      <w:pPr>
        <w:numPr>
          <w:ilvl w:val="0"/>
          <w:numId w:val="6"/>
        </w:numPr>
      </w:pPr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>
      <w:pPr/>
      <w:r>
        <w:rPr>
          <w:b w:val="1"/>
          <w:bCs w:val="1"/>
        </w:rPr>
        <w:t xml:space="preserve">Критерии оценивания результатов обучения.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(70 часов) и самостоятельную работу студента (74 часа). Перечень и краткое содержание этой работы студенты получают в начале семестра. В рамках изучения дисциплины предполагаются следующие виды аудиторных занятий: лекции, лабораторные и практические работы. Аудиторные занятия проходят с начала семестра. Самостоятельная работа включает изучение ряда тем дисциплины, написание курсовой работы, подготовку к экзамену.</w:t>
      </w:r>
    </w:p>
    <w:p>
      <w:pPr/>
      <w:r>
        <w:rPr/>
        <w:t xml:space="preserve">Курсовая работа посвящена проектированию узлов металлорежущих станков. Защита курсовой работы проводится в конце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рамках изучения дисциплины предполагаются следующие виды аудиторных занятий: лекции, лабораторные и практические работы. Аудиторные занятия проходят с начала семестра. Самостоятельная работа включает изучение ряда тем дисциплины, написание курсовой работы, подготовку к экзамену.</w:t>
      </w:r>
    </w:p>
    <w:p>
      <w:pPr/>
      <w:r>
        <w:rPr/>
        <w:t xml:space="preserve">На лекциях могут использоваться презентации.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могут использоваться видеофильмы.</w:t>
      </w:r>
    </w:p>
    <w:p>
      <w:pPr/>
      <w:r>
        <w:rPr/>
        <w:t xml:space="preserve">Курсовая работа посвящена проектированию узлов металлорежущих станков. Защита курсовой работы проводится в конце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Сибикин, М.Ю. Металлорежущее оборудование машиностроительных предприятий: учебное пособие / М.Ю. Сибикин. - Москва; Берлин: Директ-Медиа, 2015. - 564 с.: ил., схем., табл. - ISBN 978-5-4458-5747-1; То же [Электронный ресурс]. - URL: </w:t>
      </w:r>
      <w:hyperlink r:id="rId7" w:history="1">
        <w:r>
          <w:rPr/>
          <w:t xml:space="preserve">http://biblioclub.ru/index.php?page=book&amp;id=233704</w:t>
        </w:r>
      </w:hyperlink>
    </w:p>
    <w:p>
      <w:pPr/>
      <w:r>
        <w:rPr/>
        <w:t xml:space="preserve">2. Технология конструкционных материалов: Учебник для студентов машиностроит. вузов / А.М. Дальский [и др.]; Под общ. ред. А.М. Дальского; Науч. ред. Г.А. Нуждин. - 5-е изд.. испр. - Москва: Машиностроение, 2003. - 511 с.: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Завистовский, С.Э. Обработка материалов и инструмент: практикум: учебное пособие / С.Э. Завистовский. - Минск РИПО, 2014. - 168 с.: табл., схем., ил. - Библиогр. в кн. - ISBN 978-985-503-350-0; То же [Электронный ресурс]. - URL: </w:t>
      </w:r>
      <w:hyperlink r:id="rId8" w:history="1">
        <w:r>
          <w:rPr/>
          <w:t xml:space="preserve">http://biblioclub.ru/index.php?page=book&amp;id=46370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Металлорежущие станки: учебник для студентов вузов, обучающихся по направлению подготовки "Конструкторско-технологическое обеспечение машиностроительных производств" / В. Д. Ефремов [и др.]. - 5-е изд., перераб. и доп. - Старый Оскол: ТНТ, 2010. - 695 с.: ил.</w:t>
      </w:r>
    </w:p>
    <w:p>
      <w:pPr>
        <w:numPr>
          <w:ilvl w:val="0"/>
          <w:numId w:val="7"/>
        </w:numPr>
      </w:pPr>
      <w:r>
        <w:rPr/>
        <w:t xml:space="preserve">Мычко, В.С. Слесарное дело: учебное пособие / В.С. Мычко. - Минск: РИПО, 2015. - 217 с.: схем., табл., ил. - Библиогр. в кн. - ISBN 978-985-503-505-4; То же [Электронный ресурс]. - URL: </w:t>
      </w:r>
      <w:hyperlink r:id="rId9" w:history="1">
        <w:r>
          <w:rPr/>
          <w:t xml:space="preserve">http://biblioclub.ru/index.php?page=book&amp;id=463647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Оборудование машиностроительных производств: практикум / сост. С.А. Сидоренко, В.А. Черниговский, М.С. Мелихова, В.В. Иванов и др. - Ставрополь: СКФУ, 2015. - 92 с.: ил. - Библиогр. в кн.; То же [Электронный ресурс]. - URL: </w:t>
      </w:r>
      <w:hyperlink r:id="rId10" w:history="1">
        <w:r>
          <w:rPr/>
          <w:t xml:space="preserve">http://biblioclub.ru/index.php?page=book&amp;id=458136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Обработка материалов резанием: учебное пособие / И.Н. Шепелева, С.В. Гиннэ, А.П. Руденко, Л.И. Земляков; Министерство образования и науки РФ, ФГБОУ ВПО «Сибирский государственный технологический университет». - Красноярск: СибГТУ, 2012. - Ч. 2. - 213 с.: ил., табл., схем. - Библиогр. в кн.; То же [Электронный ресурс]. - URL: </w:t>
      </w:r>
      <w:hyperlink r:id="rId11" w:history="1">
        <w:r>
          <w:rPr/>
          <w:t xml:space="preserve">http://biblioclub.ru/index.php?page=book&amp;id=428885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Солнцев, Ю.П. Технология конструкционных материалов: учебник для вузов / Ю.П. Солнцев, Ю.П. Ермаков, В.Ю. Пирайнен. - 3-е изд., перераб. и дополн. - Санкт-Петербург: Химиздат, 2006. - 504 с. - ISBN 5-93808-126-2; То же [Электронный ресурс]. - URL: </w:t>
      </w:r>
      <w:hyperlink r:id="rId12" w:history="1">
        <w:r>
          <w:rPr/>
          <w:t xml:space="preserve">http://biblioclub.ru/index.php?page=book&amp;id=102721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Технология конструкционных материалов: Метод. указ. для студентов спец.1704,3113 днев., веч., заоч. отд-ний / Петрозавод. гос. ун-т; Сост. В.В.Шильников, А.Э. Эгипти. - Петрозаводск, 1993. - 39 с.</w:t>
      </w:r>
    </w:p>
    <w:p>
      <w:pPr>
        <w:numPr>
          <w:ilvl w:val="0"/>
          <w:numId w:val="7"/>
        </w:numPr>
      </w:pPr>
      <w:r>
        <w:rPr/>
        <w:t xml:space="preserve">Технология конструкционных материалов: метод. указ. по выполнению лаб. работ для студентов специальности 17.04 "Машины и оборудование лесного комплекса" / Петрозав. гос. ун-т им. О. В. Куусинена;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6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«Металлорежущие станки и инструменты» для обучающихся по направлению подготовки бакалавриата 15.03.02 Технологические машины и оборудование, профиль направления подготовки бакалавриата «Инжиниринг и маркетинг технологических машин и оборудования»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станков для проведения лабораторных занятий, оснащенная рабочими местами для обучающихся и преподавателя, необходимым оборудованием: станками, инструментами, методическими пособиями.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C2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EE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EC78B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1705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89DD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65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B9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11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3D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04" TargetMode="External"/><Relationship Id="rId8" Type="http://schemas.openxmlformats.org/officeDocument/2006/relationships/hyperlink" Target="http://biblioclub.ru/index.php?page=book&amp;id=463705" TargetMode="External"/><Relationship Id="rId9" Type="http://schemas.openxmlformats.org/officeDocument/2006/relationships/hyperlink" Target="http://biblioclub.ru/index.php?page=book&amp;id=463647" TargetMode="External"/><Relationship Id="rId10" Type="http://schemas.openxmlformats.org/officeDocument/2006/relationships/hyperlink" Target="http://biblioclub.ru/index.php?page=book&amp;id=458136" TargetMode="External"/><Relationship Id="rId11" Type="http://schemas.openxmlformats.org/officeDocument/2006/relationships/hyperlink" Target="http://biblioclub.ru/index.php?page=book&amp;id=428885" TargetMode="External"/><Relationship Id="rId12" Type="http://schemas.openxmlformats.org/officeDocument/2006/relationships/hyperlink" Target="http://biblioclub.ru/index.php?page=book&amp;id=102721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/" TargetMode="External"/><Relationship Id="rId16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