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Материаловедение,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Изделие и его элементы. Производственный и технологический процессы.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припусков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Экскурсии на  машиностроительные предприятия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режимов обработки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Погрешность закрепления заготовки.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заготовки и инструмента. Пути снижения погрешности от деформации технологической системы. Влияние колебаний технологической системы на точность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технологии сборки в машиностроении: классификация соединений, точность сборки, методы расчета размерных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лабораторных занятий в компьютерном классе применяется проектор и компьютер с установленным программным обеспечением (КОМПАС и ВЕРТИКАЛЬ).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практических занятиях, в ходе изучения дисциплины проводятся экскурсии на машиностроительные предприятия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5.1.1 Тест</w:t>
      </w:r>
    </w:p>
    <w:p>
      <w:pPr/>
      <w:r>
        <w:rPr/>
        <w:t xml:space="preserve">В тесте студент должен выбрать максимальное число правильных ответов и минимальное число неправильных ответов. В зависимости от этого за тест проставляется оценка из расчета суммарной доли балла правильных ответов на каждый вопрос. Подробнее с тестами можно ознакомиться в дистанционном курсе “Технология машиностроения” на сайте Moodle2.petrsu</w:t>
      </w:r>
    </w:p>
    <w:p>
      <w:pPr/>
      <w:r>
        <w:rPr/>
        <w:t xml:space="preserve">Критерии оценивания: зачет по тесту ставится при получении более 60 % правильных ответов.</w:t>
      </w:r>
    </w:p>
    <w:p>
      <w:pPr/>
      <w:r>
        <w:rPr/>
        <w:t xml:space="preserve"> Пример теста:</w:t>
      </w:r>
    </w:p>
    <w:p>
      <w:pPr/>
      <w:r>
        <w:rPr/>
        <w:t xml:space="preserve"> ОТМЕТЬТЕ ВСЕ ПРАВИЛЬНЫЕ ОТВЕТЫ</w:t>
      </w:r>
    </w:p>
    <w:p>
      <w:pPr/>
      <w:r>
        <w:rPr/>
        <w:t xml:space="preserve">1.</w:t>
      </w:r>
    </w:p>
    <w:p>
      <w:pPr/>
      <w:r>
        <w:rPr/>
        <w:t xml:space="preserve">Размерный износ резца при токарной обработке измеряется:</w:t>
      </w:r>
    </w:p>
    <w:p>
      <w:pPr/>
      <w:r>
        <w:rPr/>
        <w:t xml:space="preserve">□ в плоскости, перпендикулярной главной режущей кромке резца;</w:t>
      </w:r>
    </w:p>
    <w:p>
      <w:pPr/>
      <w:r>
        <w:rPr/>
        <w:t xml:space="preserve">□ в плоскости, перпендикулярной обрабатываемой поверхности;</w:t>
      </w:r>
    </w:p>
    <w:p>
      <w:pPr/>
      <w:r>
        <w:rPr/>
        <w:t xml:space="preserve">□ в плоскости, перпендикулярной оси заготовки;</w:t>
      </w:r>
    </w:p>
    <w:p>
      <w:pPr/>
      <w:r>
        <w:rPr/>
        <w:t xml:space="preserve">□ в плоскости, параллельной оси заготовки;</w:t>
      </w:r>
    </w:p>
    <w:p>
      <w:pPr/>
      <w:r>
        <w:rPr/>
        <w:t xml:space="preserve">2.</w:t>
      </w:r>
    </w:p>
    <w:p>
      <w:pPr/>
      <w:r>
        <w:rPr/>
        <w:t xml:space="preserve">Погрешность закрепления заготовки является частью погрешности:</w:t>
      </w:r>
    </w:p>
    <w:p>
      <w:pPr/>
      <w:r>
        <w:rPr/>
        <w:t xml:space="preserve">□ базирования;</w:t>
      </w:r>
    </w:p>
    <w:p>
      <w:pPr/>
      <w:r>
        <w:rPr/>
        <w:t xml:space="preserve">□ установки заготовки;</w:t>
      </w:r>
    </w:p>
    <w:p>
      <w:pPr/>
      <w:r>
        <w:rPr/>
        <w:t xml:space="preserve">□ станка;</w:t>
      </w:r>
    </w:p>
    <w:p>
      <w:pPr/>
      <w:r>
        <w:rPr/>
        <w:t xml:space="preserve">□ заготовки;</w:t>
      </w:r>
    </w:p>
    <w:p>
      <w:pPr/>
      <w:r>
        <w:rPr/>
        <w:t xml:space="preserve">□ суммарной погрешности обработки.</w:t>
      </w:r>
    </w:p>
    <w:p>
      <w:pPr/>
      <w:r>
        <w:rPr/>
        <w:t xml:space="preserve">3.</w:t>
      </w:r>
    </w:p>
    <w:p>
      <w:pPr/>
      <w:r>
        <w:rPr/>
        <w:t xml:space="preserve">Погрешность базирования – это разность расстояний от настроенного на размер инструмента до</w:t>
      </w:r>
    </w:p>
    <w:tbl>
      <w:tblGrid>
        <w:gridCol w:w="2655" w:type="dxa"/>
        <w:gridCol w:w="258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оси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технологической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установочной базы;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поверхности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измерительной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проектной базы;</w:t>
            </w:r>
          </w:p>
        </w:tc>
      </w:tr>
    </w:tbl>
    <w:p>
      <w:pPr/>
      <w:r>
        <w:rPr/>
        <w:t xml:space="preserve"> </w:t>
      </w:r>
      <w:r>
        <w:rPr/>
        <w:t xml:space="preserve">4.</w:t>
      </w:r>
    </w:p>
    <w:p>
      <w:pPr/>
      <w:r>
        <w:rPr/>
        <w:t xml:space="preserve">Отклонение от параллельности шпинделя токарного станка направляющим суппорта в вертикальном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5.</w:t>
      </w:r>
    </w:p>
    <w:p>
      <w:pPr/>
      <w:r>
        <w:rPr/>
        <w:t xml:space="preserve">Отклонение от параллельности шпинделя токарного станка направляющим суппорта в горизонтальном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 </w:t>
      </w:r>
      <w:r>
        <w:rPr/>
        <w:t xml:space="preserve">6.</w:t>
      </w:r>
    </w:p>
    <w:p>
      <w:pPr/>
      <w:r>
        <w:rPr/>
        <w:t xml:space="preserve">Относительный износ инструмента – это</w:t>
      </w:r>
    </w:p>
    <w:p>
      <w:pPr/>
      <w:r>
        <w:rPr/>
        <w:t xml:space="preserve">□ износ, измеренный на участке нормального износа в 1000 м;</w:t>
      </w:r>
    </w:p>
    <w:p>
      <w:pPr/>
      <w:r>
        <w:rPr/>
        <w:t xml:space="preserve">□ износ, измеренный на участке начального износа в 1000 м;</w:t>
      </w:r>
    </w:p>
    <w:p>
      <w:pPr/>
      <w:r>
        <w:rPr/>
        <w:t xml:space="preserve">□ отношение нормального износа к начальному.</w:t>
      </w:r>
    </w:p>
    <w:p>
      <w:pPr/>
      <w:r>
        <w:rPr/>
        <w:t xml:space="preserve">7.</w:t>
      </w:r>
    </w:p>
    <w:p>
      <w:pPr/>
      <w:r>
        <w:rPr/>
        <w:t xml:space="preserve">Коэффициент жесткости станка - это</w:t>
      </w:r>
    </w:p>
    <w:p>
      <w:pPr/>
      <w:r>
        <w:rPr/>
        <w:t xml:space="preserve">□ отношение тангенциальной составляющей силы резания к смещению лезвия режущего инструмента в направлении действия этой составляющей;</w:t>
      </w:r>
    </w:p>
    <w:p>
      <w:pPr/>
      <w:r>
        <w:rPr/>
        <w:t xml:space="preserve">□ отношение нормальной составляющей силы резания к смещению лезвия режущего инструмента, измеренному по нормали к обрабатываемой поверхности;</w:t>
      </w:r>
    </w:p>
    <w:p>
      <w:pPr/>
      <w:r>
        <w:rPr/>
        <w:t xml:space="preserve">□ отношение осевой составляющей силы к смещению лезвия режущего инструмента, измеренному по нормали к обрабатываемой поверхности.</w:t>
      </w:r>
    </w:p>
    <w:p>
      <w:pPr/>
      <w:r>
        <w:rPr/>
        <w:t xml:space="preserve">8.</w:t>
      </w:r>
    </w:p>
    <w:p>
      <w:pPr/>
      <w:r>
        <w:rPr/>
        <w:t xml:space="preserve">Величина размерного износа инструмента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9.</w:t>
      </w:r>
    </w:p>
    <w:p>
      <w:pPr/>
      <w:r>
        <w:rPr/>
        <w:t xml:space="preserve">Величина коэффициента жесткости станка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10.</w:t>
      </w:r>
    </w:p>
    <w:p>
      <w:pPr/>
      <w:r>
        <w:rPr/>
        <w:t xml:space="preserve">Коэффициент жесткости станка</w:t>
      </w:r>
    </w:p>
    <w:p>
      <w:pPr/>
      <w:r>
        <w:rPr/>
        <w:t xml:space="preserve">□ зависит от величины зазоров в узлах;</w:t>
      </w:r>
    </w:p>
    <w:p>
      <w:pPr/>
      <w:r>
        <w:rPr/>
        <w:t xml:space="preserve">□ со временем может увеличиваться;</w:t>
      </w:r>
    </w:p>
    <w:p>
      <w:pPr/>
      <w:r>
        <w:rPr/>
        <w:t xml:space="preserve">□ со временем может уменьшаться.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5.2. Промежуточная аттестация проводится в виде: курсовой проект, экзамен</w:t>
      </w:r>
    </w:p>
    <w:p>
      <w:pPr/>
      <w:r>
        <w:rPr/>
        <w:t xml:space="preserve">5.2.1. Курсовой проект Тема курсового проекта “Разработка технологического процесса изготовления детали и использованием САПР”. Студент получает исходный чертеж детали и бланк задания. В результате выполнения курсового проекта студент должен представить пояснительную записку, оформленную по стандарту СТО ПетрГУ 001-2019 и комплект документов, выполненных в электронном виде: 3D модель детали, рабочий чертеж детали, технологический процесс, выполненный в формате файла системы ВЕРТИКАЛЬ и комплект технологической документации в виде pdf-файла.</w:t>
      </w:r>
    </w:p>
    <w:p>
      <w:pPr/>
      <w:r>
        <w:rPr/>
        <w:t xml:space="preserve">Критерии оценки.</w:t>
      </w:r>
    </w:p>
    <w:p>
      <w:pPr/>
      <w:r>
        <w:rPr/>
        <w:t xml:space="preserve">Оценка “отлично”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</w:t>
      </w:r>
    </w:p>
    <w:p>
      <w:pPr/>
      <w:r>
        <w:rPr/>
        <w:t xml:space="preserve">Оценка “хорошо” ставится, если имеются отдельные неточности в расчетах и оформлении работы, а в процессе защиты были неполные ответы на вопросы.</w:t>
      </w:r>
    </w:p>
    <w:p>
      <w:pPr/>
      <w:r>
        <w:rPr/>
        <w:t xml:space="preserve">Оценка “удовлетворительно”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</w:t>
      </w:r>
    </w:p>
    <w:p>
      <w:pPr/>
      <w:r>
        <w:rPr/>
        <w:t xml:space="preserve">Оценка “неудовлетворительно”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Пример задания на курсовой проект:</w:t>
      </w:r>
    </w:p>
    <w:p>
      <w:pPr/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 В рамках изучения дисциплины предполагаются следующие виды занятий: лекции, самостоятельная работа, практические и лабораторные занятия и экзамен.</w:t>
      </w:r>
    </w:p>
    <w:p>
      <w:pPr>
        <w:jc w:val="both"/>
      </w:pPr>
      <w:r>
        <w:rPr/>
        <w:t xml:space="preserve">Лекции проходят с начала семестра через неделю. В рамках лабораторного практикума на 6-й неделе семестра для каждой подгруппы проводятся экскурсии на машиностроительное предприятие. Практические занятия начинаются с 4 недели семестра. Промежуточное тестирование проходит в рамках часов, отведенных на самостоятельную работу.</w:t>
      </w:r>
    </w:p>
    <w:p>
      <w:pPr>
        <w:jc w:val="both"/>
      </w:pPr>
      <w:r>
        <w:rPr/>
        <w:t xml:space="preserve">Самостоятельная работа студентов проходит с использованием дистанционного курса.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учебные версии программ и после регистрации их свободно в течение года использовать для учебных целей.</w:t>
      </w:r>
    </w:p>
    <w:p>
      <w:pPr/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  по лекционному материалу. По результатам тестирования и выполненного курсового проекта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"/>
        </w:numPr>
      </w:pPr>
      <w:r>
        <w:rPr/>
        <w:t xml:space="preserve">Лекции</w:t>
      </w:r>
    </w:p>
    <w:p>
      <w:pPr/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numPr>
          <w:ilvl w:val="0"/>
          <w:numId w:val="2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лаборатории станков № 15 и в компьютерном классе. В лаборатории станков изучается тема "Точность обработки". В компьютерном классе обучающиеся приобретают навыки работы со специализированным программным обеспечением.</w:t>
      </w:r>
    </w:p>
    <w:p>
      <w:pPr>
        <w:numPr>
          <w:ilvl w:val="0"/>
          <w:numId w:val="3"/>
        </w:numPr>
      </w:pPr>
      <w:r>
        <w:rPr/>
        <w:t xml:space="preserve"> Практические занятия</w:t>
      </w:r>
    </w:p>
    <w:p>
      <w:pPr/>
      <w:r>
        <w:rPr/>
        <w:t xml:space="preserve">На практических занятиях студенты приобретают основные навыки разработки технологических процессов обработки деталей резанием. Используется справочная литература и раздаточные материалы, а также справочные материалы дистанционного курса и сети Интернет. Приобретенные навыки студенты применяют при выполнении курсового проекта. Практические занятия проходят в аудиториях и частично в компьютерном классе. В часы практических занятий проводятся экскурсии на машиностроительное производство.</w:t>
      </w:r>
    </w:p>
    <w:p>
      <w:pPr>
        <w:numPr>
          <w:ilvl w:val="0"/>
          <w:numId w:val="4"/>
        </w:numPr>
      </w:pP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 частично по лекционному материалу.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Курсовой проект</w:t>
      </w:r>
    </w:p>
    <w:p>
      <w:pPr/>
      <w:r>
        <w:rPr/>
        <w:t xml:space="preserve">Каждому студенту выдается индивидуальное задание на курсовой проект. Методика и примеры выполнения  разбирается на практических занятиях, имеется учебное пособие, а также материалы дистанционного курса 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Оценка результатов работы</w:t>
      </w:r>
    </w:p>
    <w:p>
      <w:pPr/>
      <w:r>
        <w:rPr/>
        <w:t xml:space="preserve">Допуск к экзамену проводится по результатам промежуточного тестирования и выполнения курсового проекта. Экзамен проводится с применением 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“Казанский национальный исследовательский технологический университет”.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(14.01.2020).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.ред.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Стандарт организации ПетрГУ 001-19. Документы текстовые учебные. Работы выпускные квалификационные, проекты и работы курсовые. Общие требования и правила оформления.</w:t>
      </w:r>
      <w:r>
        <w:rPr/>
        <w:t xml:space="preserve">[Электронный ресурс].</w:t>
      </w:r>
      <w:r>
        <w:rPr/>
        <w:t xml:space="preserve"> URL: https://edu.petrsu.ru/object/13579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9"/>
        </w:numPr>
      </w:pPr>
      <w:r>
        <w:rPr/>
        <w:t xml:space="preserve">Система автоматизированного проектирования техпроцессов ВЕРТИКАЛЬ-2022.</w:t>
      </w:r>
      <w:r>
        <w:rPr/>
        <w:t xml:space="preserve">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9"/>
        </w:numPr>
      </w:pPr>
      <w:r>
        <w:rPr/>
        <w:t xml:space="preserve">ВЕРТИКАЛЬ Учебная версия.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10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F6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8E92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B987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9FCA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E37E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E64C2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118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00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592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133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86A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2026-04-23T17:20:12+03:00</dcterms:created>
  <dcterms:modified xsi:type="dcterms:W3CDTF">2026-04-23T17:20:12+03:00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