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ПРОГРАММИРОВАНИЯ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Знать основные стандарты оформления технической документации на различных стадиях жизненного цикла </w:t>
            </w:r>
          </w:p>
          <w:p/>
          <w:p>
            <w:pPr/>
            <w:r>
              <w:rPr/>
              <w:t xml:space="preserve">информационной системы.</w:t>
            </w:r>
          </w:p>
          <w:p/>
          <w:p>
            <w:pPr/>
            <w:r>
              <w:rPr/>
              <w:t xml:space="preserve">ОПК-4.2. Уметь применять стандарты оформления технической документации на различных стадиях жизненного цикла </w:t>
            </w:r>
          </w:p>
          <w:p/>
          <w:p>
            <w:pPr/>
            <w:r>
              <w:rPr/>
              <w:t xml:space="preserve">информационной системы.</w:t>
            </w:r>
          </w:p>
          <w:p/>
          <w:p>
            <w:pPr/>
            <w:r>
              <w:rPr/>
              <w:t xml:space="preserve">ОПК-4.3. Владеть составления технической документации на различных этапах жизненного цикла информационной системы.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программирования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программной инженерии.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и этапы разработки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Структурный подход к программированию.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Унифицированный язык моделирования UML.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и их роль в создании систем. Объектная модель.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«Кризис ПО». Особенности разработки ПО.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№1 «Знакомство со средой объектно-ориентированного проектирования на языке UML StarUML»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№2 «Модель вариантов использования»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№3 «Создание структуры модели в соответствии с соглашениями моделирования»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развития технологии программирования.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Блочно-иерархический подход к созданию сложных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разработки сложных программных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процессов жизненного цикла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моделей жизненного цикла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процессов создания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технологичности программного обеспечения. Декомпозиция компонентов.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Модули. Сцепление и связность  модулей.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описания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«с защитой от ошибок».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Библиотеки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Сквозной структурный контроль.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компоненты, метамодель и механизмы расширения UML.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Диаграммы в UML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индивидуальным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«4+1».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Гибкое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CASE-средства.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построения объектной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объектной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связи в объектной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N-арные ассоциации.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Лекция, мастер-класс - передача учебной информации от преподавателя к студентам с использованием компьютерных и технических средств, направленная в основном на приобретение студентами новых теоретических и фактических знаний.</w:t>
      </w:r>
    </w:p>
    <w:p>
      <w:pPr>
        <w:numPr>
          <w:ilvl w:val="0"/>
          <w:numId w:val="1"/>
        </w:numPr>
      </w:pPr>
      <w:r>
        <w:rPr/>
        <w:t xml:space="preserve">Лабораторная работа - практическая работа студента под руководством преподавателя, связанная с использованием компьютеров, направленная в основном на приобретение новых фактических знаний и практических умений.</w:t>
      </w:r>
    </w:p>
    <w:p>
      <w:pPr>
        <w:numPr>
          <w:ilvl w:val="0"/>
          <w:numId w:val="1"/>
        </w:numPr>
      </w:pPr>
      <w:r>
        <w:rPr/>
        <w:t xml:space="preserve">Самостоятельная работа - изучение студентами теоретического материала, подготовка к лекциям, лабораторным работам, практическим и семинарским занятиям, оформление конспектов лекций, написание отчетов, работа в электронной образовательной среде и др. для приобретения новых теоретических и фактических знании, теоретических и практических умении.</w:t>
      </w:r>
    </w:p>
    <w:p>
      <w:pPr>
        <w:numPr>
          <w:ilvl w:val="0"/>
          <w:numId w:val="1"/>
        </w:numPr>
      </w:pPr>
      <w:r>
        <w:rPr/>
        <w:t xml:space="preserve">Консультация, тьюторство - индивидуальное общение преподавателя со студентом, руководство его деятельностью с целью передачи опыта, углубления теоретических и фактических знаний, приобретенных студентом на лекциях, в результате самостоятельной работы, в процессе выполнения лабораторных работ.</w:t>
      </w:r>
    </w:p>
    <w:p>
      <w:pPr>
        <w:numPr>
          <w:ilvl w:val="0"/>
          <w:numId w:val="1"/>
        </w:numPr>
      </w:pPr>
      <w:r>
        <w:rPr/>
        <w:t xml:space="preserve">Информационные технологии - обучение в электронной образовательной среде с целью расширения доступа к образовательным ресурсам (теоретически к неограниченному объему и скорости доступа), увеличения контактного взаимодействия с преподавателем, построения индивидуальных траекторий подготовки и объективного контроля и мониторинга знаний студентов.</w:t>
      </w:r>
    </w:p>
    <w:p>
      <w:pPr>
        <w:numPr>
          <w:ilvl w:val="0"/>
          <w:numId w:val="1"/>
        </w:numPr>
      </w:pPr>
      <w:r>
        <w:rPr/>
        <w:t xml:space="preserve">Проблемное обучение - стимулирование студентов к самостоятельному приобретению знаний, необходимых для решения конкретной проблемы.</w:t>
      </w:r>
    </w:p>
    <w:p>
      <w:pPr>
        <w:numPr>
          <w:ilvl w:val="0"/>
          <w:numId w:val="1"/>
        </w:numPr>
      </w:pPr>
      <w:r>
        <w:rPr/>
        <w:t xml:space="preserve">Междисциплинарное обучение</w:t>
      </w:r>
      <w:r>
        <w:rPr/>
        <w:t xml:space="preserve">  </w:t>
      </w:r>
      <w:r>
        <w:rPr/>
        <w:t xml:space="preserve"> -</w:t>
      </w:r>
      <w:r>
        <w:rPr/>
        <w:t xml:space="preserve">  </w:t>
      </w:r>
      <w:r>
        <w:rPr/>
        <w:t xml:space="preserve"> использование</w:t>
      </w:r>
      <w:r>
        <w:rPr/>
        <w:t xml:space="preserve">   </w:t>
      </w:r>
      <w:r>
        <w:rPr/>
        <w:t xml:space="preserve"> знаний</w:t>
      </w:r>
      <w:r>
        <w:rPr/>
        <w:t xml:space="preserve">  </w:t>
      </w:r>
      <w:r>
        <w:rPr/>
        <w:t xml:space="preserve"> из</w:t>
      </w:r>
      <w:r>
        <w:rPr/>
        <w:t xml:space="preserve">  </w:t>
      </w:r>
      <w:r>
        <w:rPr/>
        <w:t xml:space="preserve"> разных</w:t>
      </w:r>
      <w:r>
        <w:rPr/>
        <w:t xml:space="preserve">  </w:t>
      </w:r>
      <w:r>
        <w:rPr/>
        <w:t xml:space="preserve"> областей,</w:t>
      </w:r>
      <w:r>
        <w:rPr/>
        <w:t xml:space="preserve">  </w:t>
      </w:r>
      <w:r>
        <w:rPr/>
        <w:t xml:space="preserve"> их группировка и концентрация в контексте решаемой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по разделам изучаемого предмета, используются средства оценивания образовательных результатов системы дистанционного обучения Moodle: http://ivk.petrsu.ru (разработано автором) пароль и логин можно получить у начальника отдела электронных образовательных ресурсов Корякиной Аллы Николаевны 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Тест «Введение.» Ограничение по времени: 8 мин; Тест состоит из 4 вопросов по теме, случайным образом выбираемых из базы</w:t>
      </w:r>
    </w:p>
    <w:p>
      <w:pPr>
        <w:numPr>
          <w:ilvl w:val="0"/>
          <w:numId w:val="2"/>
        </w:numPr>
      </w:pPr>
      <w:r>
        <w:rPr/>
        <w:t xml:space="preserve">Тест «Основы программной инженерии.» Ограничение по времени: 8 мин; Тест состоит из 4 вопросов по теме, случайным образом выбираемых из базы</w:t>
      </w:r>
    </w:p>
    <w:p>
      <w:pPr>
        <w:numPr>
          <w:ilvl w:val="0"/>
          <w:numId w:val="2"/>
        </w:numPr>
      </w:pPr>
      <w:r>
        <w:rPr/>
        <w:t xml:space="preserve">Тест «Жизненный цикл и этапы разработки программного обеспечения.» Ограничение по времени: 14  мин; Тест состоит из 7 вопросов по теме, случайным образом выбираемых из базы</w:t>
      </w:r>
    </w:p>
    <w:p>
      <w:pPr>
        <w:numPr>
          <w:ilvl w:val="0"/>
          <w:numId w:val="2"/>
        </w:numPr>
      </w:pPr>
      <w:r>
        <w:rPr/>
        <w:t xml:space="preserve">Тест «Эволюция моделей жизненного цикла программного обеспечения.» Ограничение по времени: 10 мин; Тест состоит из 5 вопросов по теме, случайным образом выбираемых из базы</w:t>
      </w:r>
    </w:p>
    <w:p>
      <w:pPr>
        <w:numPr>
          <w:ilvl w:val="0"/>
          <w:numId w:val="2"/>
        </w:numPr>
      </w:pPr>
      <w:r>
        <w:rPr/>
        <w:t xml:space="preserve">Тест. «Структурный подход к программированию.» Ограничение по времени: 12 мин; Тест состоит из 6 вопросов по теме, случайным образом выбираемых из базы</w:t>
      </w:r>
    </w:p>
    <w:p>
      <w:pPr>
        <w:numPr>
          <w:ilvl w:val="0"/>
          <w:numId w:val="2"/>
        </w:numPr>
      </w:pPr>
      <w:r>
        <w:rPr/>
        <w:t xml:space="preserve">Тест «Модели и их роль в создании систем.» Ограничение по времени: 14 мин; Тест состоит из 7 вопросов по теме, случайным образом выбираемых из базы</w:t>
      </w:r>
    </w:p>
    <w:p>
      <w:pPr>
        <w:numPr>
          <w:ilvl w:val="0"/>
          <w:numId w:val="2"/>
        </w:numPr>
      </w:pPr>
      <w:r>
        <w:rPr/>
        <w:t xml:space="preserve">Тест «Объектная модель.» Ограничение по времени: 12 мин; Тест состоит из 6 вопросов по теме, случайным образом выбираемых из базы</w:t>
      </w:r>
    </w:p>
    <w:p>
      <w:pPr>
        <w:numPr>
          <w:ilvl w:val="0"/>
          <w:numId w:val="2"/>
        </w:numPr>
      </w:pPr>
      <w:r>
        <w:rPr/>
        <w:t xml:space="preserve">Тест «Унифицированный язык моделирования (Unified Modeling Language).» Ограничение по времени: 12 мин; Тест состоит из 6 вопросов по теме, случайным образом выбираемых из базы</w:t>
      </w:r>
    </w:p>
    <w:p>
      <w:pPr>
        <w:numPr>
          <w:ilvl w:val="0"/>
          <w:numId w:val="2"/>
        </w:numPr>
      </w:pPr>
      <w:r>
        <w:rPr/>
        <w:t xml:space="preserve">Тест «Диаграммы в UML.» Ограничение по времени: 10 мин; Тест состоит из 5 вопросов по теме, случайным образом выбираемых из базы</w:t>
      </w:r>
    </w:p>
    <w:p>
      <w:pPr>
        <w:numPr>
          <w:ilvl w:val="0"/>
          <w:numId w:val="2"/>
        </w:numPr>
      </w:pPr>
      <w:r>
        <w:rPr/>
        <w:t xml:space="preserve">Итоговый тест включает в себя 27 теоретических вопросов, выбираемых из общего банка вопросов случайным образом. Тестирование проводится в компьютерном классе, в присутствии преподавателя. У студентов есть пять попыток по которым выставляется средняя оценка. Ограничение по времени: 30 мин;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Методические указания по выполнению лабораторных работ доступны в системе дистанционного обучения Moodle: http://ivk.petrsu.ru (разработано автором) пароль и логин можно получить у начальника отдела электронных образовательных ресурсов Корякиной Аллы Николаевны. Для оценки отчетов по лабораторным работам (используется 100-бальная шкала).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Лабораторная работа №1. " Знакомство со средой объектно-ориентированного проектирования на языке UML StarUML "</w:t>
      </w:r>
    </w:p>
    <w:p>
      <w:pPr>
        <w:numPr>
          <w:ilvl w:val="0"/>
          <w:numId w:val="3"/>
        </w:numPr>
      </w:pPr>
      <w:r>
        <w:rPr/>
        <w:t xml:space="preserve">Лабораторная работа №2: " Модель вариантов использования "</w:t>
      </w:r>
    </w:p>
    <w:p>
      <w:pPr>
        <w:numPr>
          <w:ilvl w:val="0"/>
          <w:numId w:val="3"/>
        </w:numPr>
      </w:pPr>
      <w:r>
        <w:rPr/>
        <w:t xml:space="preserve">Лабораторная работа №3. " Создание структуры модели в соответствии с соглашениями моделирования "</w:t>
      </w:r>
    </w:p>
    <w:p>
      <w:pPr>
        <w:numPr>
          <w:ilvl w:val="0"/>
          <w:numId w:val="3"/>
        </w:numPr>
      </w:pPr>
      <w:r>
        <w:rPr/>
        <w:t xml:space="preserve">Работа над индивидуальным проектом.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 экзамена. Экзаменационный билет содержит по два вопроса.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Теоретические вопросы, выносимые на экзамен.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Билет №1</w:t>
      </w:r>
    </w:p>
    <w:p>
      <w:pPr>
        <w:numPr>
          <w:ilvl w:val="0"/>
          <w:numId w:val="5"/>
        </w:numPr>
      </w:pPr>
      <w:r>
        <w:rPr/>
        <w:t xml:space="preserve">Основы программной инженерии. «Кризис ПО». Особенности разработки ПО. Особенности современных проектов. Основные цели программной инженерии.</w:t>
      </w:r>
    </w:p>
    <w:p>
      <w:pPr>
        <w:numPr>
          <w:ilvl w:val="0"/>
          <w:numId w:val="5"/>
        </w:numPr>
      </w:pPr>
      <w:r>
        <w:rPr/>
        <w:t xml:space="preserve">UML. Диаграммы пакетов..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Билет №2</w:t>
      </w:r>
    </w:p>
    <w:p>
      <w:pPr>
        <w:numPr>
          <w:ilvl w:val="0"/>
          <w:numId w:val="7"/>
        </w:numPr>
      </w:pPr>
      <w:r>
        <w:rPr/>
        <w:t xml:space="preserve">Системный подход. Система. Программное обеспечение. Проектирование ПО. Технология программирования. Структура описания технологической операции. Виды технологий.</w:t>
      </w:r>
    </w:p>
    <w:p>
      <w:pPr>
        <w:numPr>
          <w:ilvl w:val="0"/>
          <w:numId w:val="7"/>
        </w:numPr>
      </w:pPr>
      <w:r>
        <w:rPr/>
        <w:t xml:space="preserve">UML. Диаграммы состояний. События. Состояния. Переходы.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Билет №3</w:t>
      </w:r>
    </w:p>
    <w:p>
      <w:pPr>
        <w:numPr>
          <w:ilvl w:val="0"/>
          <w:numId w:val="9"/>
        </w:numPr>
      </w:pPr>
      <w:r>
        <w:rPr/>
        <w:t xml:space="preserve">Основные этапы развития технологии программирования. «Стихийное» программирование. Структурный подход.</w:t>
      </w:r>
    </w:p>
    <w:p>
      <w:pPr>
        <w:numPr>
          <w:ilvl w:val="0"/>
          <w:numId w:val="9"/>
        </w:numPr>
      </w:pPr>
      <w:r>
        <w:rPr/>
        <w:t xml:space="preserve">UML. Диаграммы вариантов использования. Связи. Идентификация вариантов использования. Поток событий.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Билет №4</w:t>
      </w:r>
    </w:p>
    <w:p>
      <w:pPr>
        <w:numPr>
          <w:ilvl w:val="0"/>
          <w:numId w:val="11"/>
        </w:numPr>
      </w:pPr>
      <w:r>
        <w:rPr/>
        <w:t xml:space="preserve">Проблемы разработки сложных программных систем. Факторы, увеличивающие сложность разработки программных систем.</w:t>
      </w:r>
    </w:p>
    <w:p>
      <w:pPr>
        <w:numPr>
          <w:ilvl w:val="0"/>
          <w:numId w:val="11"/>
        </w:numPr>
      </w:pPr>
      <w:r>
        <w:rPr/>
        <w:t xml:space="preserve">UML. Диаграммы состояний. Композитные состояния. Переходные псевдосостояния. Псевдосостояния выбора.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Билет №5</w:t>
      </w:r>
    </w:p>
    <w:p>
      <w:pPr>
        <w:numPr>
          <w:ilvl w:val="0"/>
          <w:numId w:val="13"/>
        </w:numPr>
      </w:pPr>
      <w:r>
        <w:rPr/>
        <w:t xml:space="preserve">Блочно-иерархический подход к созданию сложных систем. Основные принципы. Достоинства блочно-иерархического подхода.</w:t>
      </w:r>
    </w:p>
    <w:p>
      <w:pPr>
        <w:numPr>
          <w:ilvl w:val="0"/>
          <w:numId w:val="13"/>
        </w:numPr>
      </w:pPr>
      <w:r>
        <w:rPr/>
        <w:t xml:space="preserve">UML. Диаграммы деятельности.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Билет №6</w:t>
      </w:r>
    </w:p>
    <w:p>
      <w:pPr>
        <w:numPr>
          <w:ilvl w:val="0"/>
          <w:numId w:val="15"/>
        </w:numPr>
      </w:pPr>
      <w:r>
        <w:rPr/>
        <w:t xml:space="preserve">Этапы разработки программного обеспечения. Классический жизненный цикл.</w:t>
      </w:r>
    </w:p>
    <w:p>
      <w:pPr>
        <w:numPr>
          <w:ilvl w:val="0"/>
          <w:numId w:val="15"/>
        </w:numPr>
      </w:pPr>
      <w:r>
        <w:rPr/>
        <w:t xml:space="preserve">Метамодель UML.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Билет №7</w:t>
      </w:r>
    </w:p>
    <w:p>
      <w:pPr>
        <w:numPr>
          <w:ilvl w:val="0"/>
          <w:numId w:val="17"/>
        </w:numPr>
      </w:pPr>
      <w:r>
        <w:rPr/>
        <w:t xml:space="preserve">Гибкое моделирование. Ценности гибкого моделирования.</w:t>
      </w:r>
    </w:p>
    <w:p>
      <w:pPr>
        <w:numPr>
          <w:ilvl w:val="0"/>
          <w:numId w:val="17"/>
        </w:numPr>
      </w:pPr>
      <w:r>
        <w:rPr/>
        <w:t xml:space="preserve">UML. Диаграммы классов. Стереотипы классов. Атрибуты.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Билет №8</w:t>
      </w:r>
    </w:p>
    <w:p>
      <w:pPr>
        <w:numPr>
          <w:ilvl w:val="0"/>
          <w:numId w:val="19"/>
        </w:numPr>
      </w:pPr>
      <w:r>
        <w:rPr/>
        <w:t xml:space="preserve">Основные этапы развития технологии программирования. Объектный подход. Компонентный подход и CASE-технологии.</w:t>
      </w:r>
    </w:p>
    <w:p>
      <w:pPr>
        <w:numPr>
          <w:ilvl w:val="0"/>
          <w:numId w:val="19"/>
        </w:numPr>
      </w:pPr>
      <w:r>
        <w:rPr/>
        <w:t xml:space="preserve">Основные компоненты UML.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Билет №9</w:t>
      </w:r>
    </w:p>
    <w:p>
      <w:pPr>
        <w:numPr>
          <w:ilvl w:val="0"/>
          <w:numId w:val="21"/>
        </w:numPr>
      </w:pPr>
      <w:r>
        <w:rPr/>
        <w:t xml:space="preserve">Элементы объектной модели. Объект. Класс. Атрибут. Операция. Полиморфизм. Наследование. Компонент. Пакет. Подсистема. Связь.</w:t>
      </w:r>
    </w:p>
    <w:p>
      <w:pPr>
        <w:numPr>
          <w:ilvl w:val="0"/>
          <w:numId w:val="21"/>
        </w:numPr>
      </w:pPr>
      <w:r>
        <w:rPr/>
        <w:t xml:space="preserve">UML. Диаграммы деятельности.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Билет №10</w:t>
      </w:r>
    </w:p>
    <w:p>
      <w:pPr>
        <w:numPr>
          <w:ilvl w:val="0"/>
          <w:numId w:val="23"/>
        </w:numPr>
      </w:pPr>
      <w:r>
        <w:rPr/>
        <w:t xml:space="preserve">Связи. Упорядоченность и повторяемость связываемых объектов. Квалификаторы.</w:t>
      </w:r>
    </w:p>
    <w:p>
      <w:pPr>
        <w:numPr>
          <w:ilvl w:val="0"/>
          <w:numId w:val="23"/>
        </w:numPr>
      </w:pPr>
      <w:r>
        <w:rPr/>
        <w:t xml:space="preserve">Механизмы расширения UML.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Билет №11</w:t>
      </w:r>
    </w:p>
    <w:p>
      <w:pPr>
        <w:numPr>
          <w:ilvl w:val="0"/>
          <w:numId w:val="25"/>
        </w:numPr>
      </w:pPr>
      <w:r>
        <w:rPr/>
        <w:t xml:space="preserve">Стратегии конструирования программного обеспечения. Макетирование. Инкрементная модель. Быстрая разработка приложений.</w:t>
      </w:r>
    </w:p>
    <w:p>
      <w:pPr>
        <w:numPr>
          <w:ilvl w:val="0"/>
          <w:numId w:val="25"/>
        </w:numPr>
      </w:pPr>
      <w:r>
        <w:rPr/>
        <w:t xml:space="preserve">UML. Диаграммы компонентов.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Билет №12</w:t>
      </w:r>
    </w:p>
    <w:p>
      <w:pPr>
        <w:numPr>
          <w:ilvl w:val="0"/>
          <w:numId w:val="27"/>
        </w:numPr>
      </w:pPr>
      <w:r>
        <w:rPr/>
        <w:t xml:space="preserve">Программирование «с защитой от ошибок». Проверка правильности выполнения операций ввода-вывода. Проверка допустимости промежуточных результатов. Обработка исключений.</w:t>
      </w:r>
    </w:p>
    <w:p>
      <w:pPr>
        <w:numPr>
          <w:ilvl w:val="0"/>
          <w:numId w:val="27"/>
        </w:numPr>
      </w:pPr>
      <w:r>
        <w:rPr/>
        <w:t xml:space="preserve">UML. Диаграммы размещения.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Билет №13</w:t>
      </w:r>
    </w:p>
    <w:p>
      <w:pPr>
        <w:numPr>
          <w:ilvl w:val="0"/>
          <w:numId w:val="29"/>
        </w:numPr>
      </w:pPr>
      <w:r>
        <w:rPr/>
        <w:t xml:space="preserve">Жизненный цикл программного обеспечения. Спиральная и компонентно-ориентированная модели.</w:t>
      </w:r>
    </w:p>
    <w:p>
      <w:pPr>
        <w:numPr>
          <w:ilvl w:val="0"/>
          <w:numId w:val="29"/>
        </w:numPr>
      </w:pPr>
      <w:r>
        <w:rPr/>
        <w:t xml:space="preserve">UML. Диаграммы деятельности.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Билет №14</w:t>
      </w:r>
    </w:p>
    <w:p>
      <w:pPr>
        <w:numPr>
          <w:ilvl w:val="0"/>
          <w:numId w:val="31"/>
        </w:numPr>
      </w:pPr>
      <w:r>
        <w:rPr/>
        <w:t xml:space="preserve">Международные стандарты оценки качества процессов создания программного обеспечения.</w:t>
      </w:r>
    </w:p>
    <w:p>
      <w:pPr>
        <w:numPr>
          <w:ilvl w:val="0"/>
          <w:numId w:val="31"/>
        </w:numPr>
      </w:pPr>
      <w:r>
        <w:rPr/>
        <w:t xml:space="preserve">UML. Диаграммы состояний. События. Состояния. Переходы.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Билет №15</w:t>
      </w:r>
    </w:p>
    <w:p>
      <w:pPr>
        <w:numPr>
          <w:ilvl w:val="0"/>
          <w:numId w:val="33"/>
        </w:numPr>
      </w:pPr>
      <w:r>
        <w:rPr/>
        <w:t xml:space="preserve">Тяжеловесные и облегченные процессы.</w:t>
      </w:r>
    </w:p>
    <w:p>
      <w:pPr>
        <w:numPr>
          <w:ilvl w:val="0"/>
          <w:numId w:val="33"/>
        </w:numPr>
      </w:pPr>
      <w:r>
        <w:rPr/>
        <w:t xml:space="preserve">UML. Диаграммы последовательности. Операторы взаимодействия. Коммуникационные диаграммы.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Билет №16</w:t>
      </w:r>
    </w:p>
    <w:p>
      <w:pPr>
        <w:numPr>
          <w:ilvl w:val="0"/>
          <w:numId w:val="35"/>
        </w:numPr>
      </w:pPr>
      <w:r>
        <w:rPr/>
        <w:t xml:space="preserve">Российские стандарты оценки программных средств.</w:t>
      </w:r>
    </w:p>
    <w:p>
      <w:pPr>
        <w:numPr>
          <w:ilvl w:val="0"/>
          <w:numId w:val="35"/>
        </w:numPr>
      </w:pPr>
      <w:r>
        <w:rPr/>
        <w:t xml:space="preserve">UML. Диаграммы вариантов использования. Связи. Идентификация вариантов использования. Поток событий.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Билет №17</w:t>
      </w:r>
    </w:p>
    <w:p>
      <w:pPr>
        <w:numPr>
          <w:ilvl w:val="0"/>
          <w:numId w:val="37"/>
        </w:numPr>
      </w:pPr>
      <w:r>
        <w:rPr/>
        <w:t xml:space="preserve">Сцепление модулей.</w:t>
      </w:r>
    </w:p>
    <w:p>
      <w:pPr>
        <w:numPr>
          <w:ilvl w:val="0"/>
          <w:numId w:val="37"/>
        </w:numPr>
      </w:pPr>
      <w:r>
        <w:rPr/>
        <w:t xml:space="preserve">UML. Диаграммы компонентов.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Билет №18</w:t>
      </w:r>
    </w:p>
    <w:p>
      <w:pPr>
        <w:numPr>
          <w:ilvl w:val="0"/>
          <w:numId w:val="39"/>
        </w:numPr>
      </w:pPr>
      <w:r>
        <w:rPr/>
        <w:t xml:space="preserve">Связность модулей.</w:t>
      </w:r>
    </w:p>
    <w:p>
      <w:pPr>
        <w:numPr>
          <w:ilvl w:val="0"/>
          <w:numId w:val="39"/>
        </w:numPr>
      </w:pPr>
      <w:r>
        <w:rPr/>
        <w:t xml:space="preserve">UML. Диаграммы размещения.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Билет №19</w:t>
      </w:r>
    </w:p>
    <w:p>
      <w:pPr>
        <w:numPr>
          <w:ilvl w:val="0"/>
          <w:numId w:val="41"/>
        </w:numPr>
      </w:pPr>
      <w:r>
        <w:rPr/>
        <w:t xml:space="preserve">Нисходящая и восходящая разработка ПО.</w:t>
      </w:r>
    </w:p>
    <w:p>
      <w:pPr>
        <w:numPr>
          <w:ilvl w:val="0"/>
          <w:numId w:val="41"/>
        </w:numPr>
      </w:pPr>
      <w:r>
        <w:rPr/>
        <w:t xml:space="preserve">UML. Диаграммы последовательности. Операторы взаимодействия. Коммуникационные диаграммы.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Билет №20</w:t>
      </w:r>
    </w:p>
    <w:p>
      <w:pPr>
        <w:numPr>
          <w:ilvl w:val="0"/>
          <w:numId w:val="43"/>
        </w:numPr>
      </w:pPr>
      <w:r>
        <w:rPr/>
        <w:t xml:space="preserve">Модели и их роль в создании систем. Модель «4+1».</w:t>
      </w:r>
    </w:p>
    <w:p>
      <w:pPr>
        <w:numPr>
          <w:ilvl w:val="0"/>
          <w:numId w:val="43"/>
        </w:numPr>
      </w:pPr>
      <w:r>
        <w:rPr/>
        <w:t xml:space="preserve">UML. Диаграммы вариантов использования. Связи. Идентификация вариантов использования. Поток событий.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Билет №21</w:t>
      </w:r>
    </w:p>
    <w:p>
      <w:pPr>
        <w:numPr>
          <w:ilvl w:val="0"/>
          <w:numId w:val="45"/>
        </w:numPr>
      </w:pPr>
      <w:r>
        <w:rPr/>
        <w:t xml:space="preserve">Способы описания проекта. Блок-схемы. Псевдокоды. Flow-формы. Диаграммы Насси-Шнейдерман.</w:t>
      </w:r>
    </w:p>
    <w:p>
      <w:pPr>
        <w:numPr>
          <w:ilvl w:val="0"/>
          <w:numId w:val="45"/>
        </w:numPr>
      </w:pPr>
      <w:r>
        <w:rPr/>
        <w:t xml:space="preserve">UML. Диаграммы состояний. Композитные состояния. Переходные псевдосостояния. Псевдосостояния выбора.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Билет №22</w:t>
      </w:r>
    </w:p>
    <w:p>
      <w:pPr>
        <w:numPr>
          <w:ilvl w:val="0"/>
          <w:numId w:val="47"/>
        </w:numPr>
      </w:pPr>
      <w:r>
        <w:rPr/>
        <w:t xml:space="preserve">Принципы построения объектной модели. Абстрагирование. Инкапсуляция. Модульность. Иерархия. Типизация. Параллелизм. Устойчивость (persistence).</w:t>
      </w:r>
    </w:p>
    <w:p>
      <w:pPr>
        <w:numPr>
          <w:ilvl w:val="0"/>
          <w:numId w:val="47"/>
        </w:numPr>
      </w:pPr>
      <w:r>
        <w:rPr/>
        <w:t xml:space="preserve">UML. Диаграммы состояний. События. Состояния. Переходы.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Билет №23</w:t>
      </w:r>
    </w:p>
    <w:p>
      <w:pPr>
        <w:numPr>
          <w:ilvl w:val="0"/>
          <w:numId w:val="49"/>
        </w:numPr>
      </w:pPr>
      <w:r>
        <w:rPr/>
        <w:t xml:space="preserve">Связи. Ассоциации. N-арная ассоциация.</w:t>
      </w:r>
    </w:p>
    <w:p>
      <w:pPr>
        <w:numPr>
          <w:ilvl w:val="0"/>
          <w:numId w:val="49"/>
        </w:numPr>
      </w:pPr>
      <w:r>
        <w:rPr/>
        <w:t xml:space="preserve">UML. Диаграммы размещения.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Билет №24</w:t>
      </w:r>
    </w:p>
    <w:p>
      <w:pPr>
        <w:numPr>
          <w:ilvl w:val="0"/>
          <w:numId w:val="51"/>
        </w:numPr>
      </w:pPr>
      <w:r>
        <w:rPr/>
        <w:t xml:space="preserve">Связи. Зависимость. Реализация.</w:t>
      </w:r>
    </w:p>
    <w:p>
      <w:pPr>
        <w:numPr>
          <w:ilvl w:val="0"/>
          <w:numId w:val="51"/>
        </w:numPr>
      </w:pPr>
      <w:r>
        <w:rPr/>
        <w:t xml:space="preserve">UML. Диаграммы классов. Стереотипы классов. Атрибуты..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прохождения курса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курс «Технологии программирования».</w:t>
      </w:r>
    </w:p>
    <w:p>
      <w:pPr/>
      <w:r>
        <w:rPr/>
        <w:t xml:space="preserve">Учебный план по курсу «Технологии программирования» предусматривает достаточно большое количество часов, выделенных на самостоятельную работу, в связи с этим студенты должны уделять не менее четырех часов в неделю на самостоятельную работу с учебным материалом. Рекомендуются к широкому использованию многочисленные пособия в электронном виде, имеющиеся на сайтах ПетрГУ и в Интернете.</w:t>
      </w:r>
    </w:p>
    <w:p>
      <w:pPr/>
      <w:r>
        <w:rPr/>
        <w:t xml:space="preserve">Методические рекомендации для выполнения лабораторных работ представлены в системе дистанционного в текстах лабораторных работ. Необходимо точно выполнять все требования, указанные в методичках, и своевременно показывать промежуточные результаты ведущему практические занятия преподавателю. Для успешной сдачи экзамена необходимо отчитаться перед преподавателем по всем предложенным заданиям.</w:t>
      </w:r>
    </w:p>
    <w:p>
      <w:pPr/>
      <w:r>
        <w:rPr/>
        <w:t xml:space="preserve">Окончательные отчеты по выполненным лабораторным работам нужно оформлять дома во время подготовки к практическим занятиям и своевременно (согласно «Графику сдачи лабораторных работ») сдавать их преподавателю.</w:t>
      </w:r>
    </w:p>
    <w:p>
      <w:pPr/>
      <w:r>
        <w:rPr/>
        <w:t xml:space="preserve">Особое внимание нужно уделить прохождению учебных тестов, так как они должны выполняться в строго определенные сроки (условия выполнения для каждого из тестов указываются в электронном учебном пособии </w:t>
      </w:r>
      <w:hyperlink r:id="rId7" w:history="1">
        <w:r>
          <w:rPr/>
          <w:t xml:space="preserve">http://ivk.petrsu.ru/</w:t>
        </w:r>
      </w:hyperlink>
      <w:r>
        <w:rPr/>
        <w:t xml:space="preserve">). Не забывайте, что оценки, полученные в результате выполнения тестов, влияют на экзаменационную оценку.</w:t>
      </w:r>
    </w:p>
    <w:p>
      <w:pPr/>
      <w:r>
        <w:rPr/>
        <w:t xml:space="preserve">Для допуска к экзамену необходимо выполнить «Итоговый тест» на положительную оценку (минимум на «удовлетворительно») и успешно защитить свой проект. Учтите, что на выполнение «Итогового теста» дается только три попытки, при этом результат рассчитывается как среднее значение от всех попыток.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эффективного проведения занятий по курсу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соответствующий курс в качестве «ассистента без права редактирования».</w:t>
      </w:r>
    </w:p>
    <w:p>
      <w:pPr/>
      <w:r>
        <w:rPr/>
        <w:t xml:space="preserve">В связи с относительно небольшим числом лекционных часов, отведенных на теоретическое обучение в рамках данного курса, часть необходимого материала может быть изложена преподавателем по практике в виде краткой лекции(опроса) по изучаемой теме. Подробные материалы по каждой изучаемой теме содержатся в электронном учебном пособии «Технологии программирования»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/>
      <w:r>
        <w:rPr/>
        <w:t xml:space="preserve">Необходимо следить за своевременностью и качеством выполнения студентами лабораторных работ в соответствии с методическими рекомендациями, представленными в системе дистанционного обучения.</w:t>
      </w:r>
    </w:p>
    <w:p>
      <w:pPr/>
      <w:r>
        <w:rPr/>
        <w:t xml:space="preserve">Так же нужно вести контроль за своевременным выполнением учебных тестов (вся информация доступна для вас в системе дистанционного обучения по ссылке «Оценки по тестам»).</w:t>
      </w:r>
    </w:p>
    <w:p>
      <w:pPr/>
      <w:r>
        <w:rPr/>
        <w:t xml:space="preserve">Рекомендуются к широкому использованию многочисленные пособия в электронном виде, имеющиеся на сайтах ПетрГУ и в Интернете.</w:t>
      </w:r>
    </w:p>
    <w:p>
      <w:pPr/>
      <w:r>
        <w:rPr/>
        <w:t xml:space="preserve">По результатам выполнения всех практических заданий вы должны выставить итоговую оценку в диапазоне от 0 до 100 у.е. и переслать результаты успеваемости ведущему преподавателю.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2"/>
        </w:numPr>
      </w:pPr>
      <w:r>
        <w:rPr/>
        <w:t xml:space="preserve">Буч, Г. Объектно-ориентированный анализ и проектирование с примерами приложений на С++/ Пер. с англ., Г.Буч . – М.: Бином, 1998. – 560 с..</w:t>
      </w:r>
    </w:p>
    <w:p>
      <w:pPr>
        <w:numPr>
          <w:ilvl w:val="0"/>
          <w:numId w:val="52"/>
        </w:numPr>
      </w:pPr>
      <w:r>
        <w:rPr/>
        <w:t xml:space="preserve">Буч Г. </w:t>
      </w:r>
      <w:r>
        <w:rPr/>
        <w:t xml:space="preserve">UML</w:t>
      </w:r>
      <w:r>
        <w:rPr/>
        <w:t xml:space="preserve">. / Классика </w:t>
      </w:r>
      <w:r>
        <w:rPr/>
        <w:t xml:space="preserve">CS</w:t>
      </w:r>
      <w:r>
        <w:rPr/>
        <w:t xml:space="preserve">: пер. с англ. 2-е изд. перераб. и доп., - СПб. : Питер, 2005. 736 с.</w:t>
      </w:r>
    </w:p>
    <w:p>
      <w:pPr>
        <w:numPr>
          <w:ilvl w:val="0"/>
          <w:numId w:val="52"/>
        </w:numPr>
      </w:pPr>
      <w:r>
        <w:rPr/>
        <w:t xml:space="preserve">Иванова Г.С. Технологии программирования: Учебник для вузов . - М.: Изд-во МГТУ им. </w:t>
      </w:r>
      <w:r>
        <w:rPr/>
        <w:t xml:space="preserve">Н.Э. Баумана, 2002. - 320 с.</w:t>
      </w:r>
    </w:p>
    <w:p>
      <w:pPr>
        <w:numPr>
          <w:ilvl w:val="0"/>
          <w:numId w:val="52"/>
        </w:numPr>
      </w:pPr>
      <w:r>
        <w:rPr/>
        <w:t xml:space="preserve">Лафоре Р. Объектно-ориентированное программирование в С++. 4-е изд. , - СПб.: Питер. </w:t>
      </w:r>
      <w:r>
        <w:rPr/>
        <w:t xml:space="preserve">2005. - 928 с.</w:t>
      </w:r>
    </w:p>
    <w:p>
      <w:pPr>
        <w:numPr>
          <w:ilvl w:val="0"/>
          <w:numId w:val="52"/>
        </w:numPr>
      </w:pPr>
      <w:r>
        <w:rPr/>
        <w:t xml:space="preserve">Камаев В.А., Костерин В.В. Технологии программирования: Учебник. -М.: Высш. шк., 2005,-359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3"/>
        </w:numPr>
      </w:pPr>
      <w:r>
        <w:rPr/>
        <w:t xml:space="preserve">Брукс Ф. / Мифический человеко-месяц или как создаются программные системы: пер. с англ., - СПб. : Символ-Плюс, 2006. </w:t>
      </w:r>
      <w:r>
        <w:rPr/>
        <w:t xml:space="preserve">304 с.</w:t>
      </w:r>
    </w:p>
    <w:p>
      <w:pPr>
        <w:numPr>
          <w:ilvl w:val="0"/>
          <w:numId w:val="53"/>
        </w:numPr>
      </w:pPr>
      <w:r>
        <w:rPr/>
        <w:t xml:space="preserve">Бутаков К.А. Методы создания качественного программного обеспечения ЭВМ. - М.: Энергоатомиздат , 1984.</w:t>
      </w:r>
    </w:p>
    <w:p>
      <w:pPr>
        <w:numPr>
          <w:ilvl w:val="0"/>
          <w:numId w:val="53"/>
        </w:numPr>
      </w:pPr>
      <w:r>
        <w:rPr/>
        <w:t xml:space="preserve">Буч Г., Рамбо Д., Якобсон А. Язык </w:t>
      </w:r>
      <w:r>
        <w:rPr/>
        <w:t xml:space="preserve">UML</w:t>
      </w:r>
      <w:r>
        <w:rPr/>
        <w:t xml:space="preserve">. Руководство пользователя. - М.: ДМКПресс, 2006. 496 с.</w:t>
      </w:r>
    </w:p>
    <w:p>
      <w:pPr>
        <w:numPr>
          <w:ilvl w:val="0"/>
          <w:numId w:val="53"/>
        </w:numPr>
      </w:pPr>
      <w:r>
        <w:rPr/>
        <w:t xml:space="preserve">Одинцов И.О. / Профессиональное программирование. Системный подход: 2-е изд. перераб. и доп., - СПб. : БХВ-Петербург, 2004. </w:t>
      </w:r>
      <w:r>
        <w:rPr/>
        <w:t xml:space="preserve">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4"/>
        </w:numPr>
      </w:pPr>
      <w:r>
        <w:rPr/>
        <w:t xml:space="preserve">ОС Microsoft Windows 8.</w:t>
      </w:r>
    </w:p>
    <w:p>
      <w:pPr>
        <w:numPr>
          <w:ilvl w:val="0"/>
          <w:numId w:val="54"/>
        </w:numPr>
      </w:pPr>
      <w:r>
        <w:rPr/>
        <w:t xml:space="preserve">Пакет офисных приложений </w:t>
      </w: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54"/>
        </w:numPr>
      </w:pPr>
      <w:r>
        <w:rPr/>
        <w:t xml:space="preserve">Visual Studio 2008.</w:t>
      </w:r>
    </w:p>
    <w:p>
      <w:pPr>
        <w:numPr>
          <w:ilvl w:val="0"/>
          <w:numId w:val="54"/>
        </w:numPr>
      </w:pPr>
      <w:r>
        <w:rPr/>
        <w:t xml:space="preserve">CASE “Star UML”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 электронный учебник по дисциплине «Технологии программирования» размещен на Образовательном портале ПетрГУ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A6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C6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886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9C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874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2D4BC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E2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3242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5E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45A7D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5C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277FC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E8A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D3056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BF2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0F116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ED2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41A50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EFA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580D6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2BD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26687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36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E59CE3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573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4765E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F8BF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A889CEE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0B50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D49B83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8116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7423EE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4DE2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21D54D0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F0352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196F6578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AB04F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9B00A7A0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1DB9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7517A3E2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A669D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3679E5B0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BA627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1A01F8CA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764FE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933B79C8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5469F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BD7F1F6B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B755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5EA4D58D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DFC98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BFB58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F445B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02ADF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16369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k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2026-04-23T22:27:59+03:00</dcterms:created>
  <dcterms:modified xsi:type="dcterms:W3CDTF">2026-04-23T22:27:59+03:00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