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ОБЪЕКТНО-ОРИЕНТИРОВАННЫЙ АНАЛИЗ И ПРОЕКТИРОВАНИЕ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Уметь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основные стандарты оформления технической документации на различных стадиях жизненного цикла информационной системы;</w:t>
            </w:r>
          </w:p>
          <w:p/>
          <w:p>
            <w:pPr/>
            <w:r>
              <w:rPr/>
              <w:t xml:space="preserve">ОПК-4.2. Уметь применять стандарты оформления технической документации на различных стадиях жизненного цикла информационной системы;</w:t>
            </w:r>
          </w:p>
          <w:p/>
          <w:p>
            <w:pPr/>
            <w:r>
              <w:rPr/>
              <w:t xml:space="preserve">ОПК-4.3. Владеть составления технической документации на различных этапах жизненного цикла информационной системы.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Объектно-ориентированный анализ и проектирование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технологий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бизнес-процессов и спецификации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требований к программному обеспечению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анализа и проектирования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вариантов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программного обеспечения и архитектуры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элементов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Объектный язык ограничений (Object Constraint Language – OCL)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Визуальное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Процессный подход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элементов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№1 «Модель вариантов использования. Создание структуры модели в соответствии с соглашениями моделирования»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№2 «Анализ вариантов использования»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№3 «Проектирование архитектуры системы»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№4 «Проектирование элементов системы»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№5 «Проектирование базы данных»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№6 «Работа над индивидуальным проектом»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структурного анализа и проектирования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объектно-ориентированного анализа и проектирования ПО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Сопоставление и взаимосвязь структурного и объектно-ориентированного подходов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моделирования RUP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Спецификация требований к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требованиях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Нефункциональные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требований в рамках Rational Unified Process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анализа и проектирования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Соглашения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Ключевые абстракции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Архитектурные уровни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Классы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классов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Атрибуты классов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классов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механизмов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Рецензирование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проектных элементов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Наполнение архитектурных уровней проектными элементами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структуры потоков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Ограничение.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OCL-выражения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Выражения простых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модели, для которой составлено ограничение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Дополнительные возможности OCL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Лекция, мастер-класс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Лабораторная работа - практическая работа студента под руководством преподавателя, связанная с использованием компьютеров, направленная в основном на приобретение новых фактических знаний и практических умений.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numPr>
          <w:ilvl w:val="0"/>
          <w:numId w:val="1"/>
        </w:numPr>
      </w:pPr>
      <w:r>
        <w:rPr/>
        <w:t xml:space="preserve">Консультация, тьюторство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работы, в процессе выполнения лабораторных работ.</w:t>
      </w:r>
    </w:p>
    <w:p>
      <w:pPr>
        <w:numPr>
          <w:ilvl w:val="0"/>
          <w:numId w:val="1"/>
        </w:numPr>
      </w:pPr>
      <w:r>
        <w:rPr/>
        <w:t xml:space="preserve">Информационные технологии - обучение в электронной образовательной среде с целью расширения доступа к образовательным ресурсам (теоретически к неограниченному объему и скорости доступа), увеличения контактного взаимодействия с преподавателем, построения индивидуальных траекторий подготовки и объективного контроля и мониторинга знаний студентов.</w:t>
      </w:r>
    </w:p>
    <w:p>
      <w:pPr>
        <w:numPr>
          <w:ilvl w:val="0"/>
          <w:numId w:val="1"/>
        </w:numPr>
      </w:pPr>
      <w:r>
        <w:rPr/>
        <w:t xml:space="preserve">Проблемное обучение - стимулирование студентов к самостоятельному приобретению знаний, необходимых для решения конкретной проблемы.</w:t>
      </w:r>
    </w:p>
    <w:p>
      <w:pPr>
        <w:numPr>
          <w:ilvl w:val="0"/>
          <w:numId w:val="1"/>
        </w:numPr>
      </w:pPr>
      <w:r>
        <w:rPr/>
        <w:t xml:space="preserve">Междисциплинарное обучение</w:t>
      </w:r>
      <w:r>
        <w:rPr/>
        <w:t xml:space="preserve">  </w:t>
      </w:r>
      <w:r>
        <w:rPr/>
        <w:t xml:space="preserve"> -</w:t>
      </w:r>
      <w:r>
        <w:rPr/>
        <w:t xml:space="preserve">  </w:t>
      </w:r>
      <w:r>
        <w:rPr/>
        <w:t xml:space="preserve"> использование</w:t>
      </w:r>
      <w:r>
        <w:rPr/>
        <w:t xml:space="preserve">   </w:t>
      </w:r>
      <w:r>
        <w:rPr/>
        <w:t xml:space="preserve"> знаний</w:t>
      </w:r>
      <w:r>
        <w:rPr/>
        <w:t xml:space="preserve">  </w:t>
      </w:r>
      <w:r>
        <w:rPr/>
        <w:t xml:space="preserve"> из</w:t>
      </w:r>
      <w:r>
        <w:rPr/>
        <w:t xml:space="preserve">  </w:t>
      </w:r>
      <w:r>
        <w:rPr/>
        <w:t xml:space="preserve"> разных</w:t>
      </w:r>
      <w:r>
        <w:rPr/>
        <w:t xml:space="preserve">  </w:t>
      </w:r>
      <w:r>
        <w:rPr/>
        <w:t xml:space="preserve"> областей,</w:t>
      </w:r>
      <w:r>
        <w:rPr/>
        <w:t xml:space="preserve">  </w:t>
      </w:r>
      <w:r>
        <w:rPr/>
        <w:t xml:space="preserve"> их группировка и концентрация в контексте решаемой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разделам изучаемого предмета, используются средства оценивания образовательных результатов системы дистанционного обучения Moodle: http://ivk.petrsu.ru/course/view.php?id=44 (разработано автором):</w:t>
      </w:r>
    </w:p>
    <w:p>
      <w:pPr>
        <w:pStyle w:val="Heading2"/>
      </w:pPr>
      <w:r>
        <w:rPr/>
        <w:t xml:space="preserve">1. Тест по теме "Методические основы технологий создания ПО"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2. Тест по теме "Методы моделирования бизнес-процессов и спецификации требований"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3. Тест по теме "Определение требований к программному обеспечению"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4. Тест по теме "Методы анализа и проектирования программного обеспечения"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5. Тест по теме "Анализ программного обеспечения"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6. Тест по теме "Архитектурный анализ"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7. Тест по теме "Анализ вариантов использования"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8. Тест по теме "Проектирование программного обеспечения и архитектуры системы"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9. Тест по теме "Проектирование элементов системы"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10. Тест по теме "Язык OCL"</w:t>
      </w:r>
    </w:p>
    <w:p>
      <w:pPr/>
      <w:r>
        <w:rPr/>
        <w:t xml:space="preserve">Разрешено попыток: 5. Ограничение по времени: 10 мин. Метод оценивания: Средняя оценка. Тест состоит из 14 вопросов по теме, случайным образом выбираемых из базы.</w:t>
      </w:r>
    </w:p>
    <w:p>
      <w:pPr>
        <w:pStyle w:val="Heading2"/>
      </w:pPr>
      <w:r>
        <w:rPr/>
        <w:t xml:space="preserve">11. Итоговый тест</w:t>
      </w:r>
    </w:p>
    <w:p>
      <w:pPr/>
      <w:r>
        <w:rPr/>
        <w:t xml:space="preserve">Разрешено попыток: 3. Ограничение по времени: 30 мин. Метод оценивания: Средняя оценка. Тест состоит из 30 вопросов по курсу, случайным образом выбираемых из базы.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 экзамена. Экзаменационный билет содержит по два вопроса.</w:t>
      </w:r>
    </w:p>
    <w:p>
      <w:pPr/>
      <w:r>
        <w:rPr>
          <w:i w:val="1"/>
          <w:iCs w:val="1"/>
        </w:rPr>
        <w:t xml:space="preserve">Теоретические вопросы, выносимые на экзамен.</w:t>
      </w:r>
    </w:p>
    <w:p>
      <w:pPr/>
      <w:r>
        <w:rPr/>
        <w:t xml:space="preserve">Билет №1</w:t>
      </w:r>
    </w:p>
    <w:p>
      <w:pPr>
        <w:numPr>
          <w:ilvl w:val="0"/>
          <w:numId w:val="2"/>
        </w:numPr>
      </w:pPr>
      <w:r>
        <w:rPr/>
        <w:t xml:space="preserve">Визуальное моделирование.</w:t>
      </w:r>
    </w:p>
    <w:p>
      <w:pPr>
        <w:numPr>
          <w:ilvl w:val="0"/>
          <w:numId w:val="2"/>
        </w:numPr>
      </w:pPr>
      <w:r>
        <w:rPr/>
        <w:t xml:space="preserve">Проектирование структуры потоков управления.</w:t>
      </w:r>
    </w:p>
    <w:p>
      <w:pPr/>
      <w:r>
        <w:rPr/>
        <w:t xml:space="preserve"> </w:t>
      </w:r>
    </w:p>
    <w:p>
      <w:pPr/>
      <w:r>
        <w:rPr/>
        <w:t xml:space="preserve">Билет №2</w:t>
      </w:r>
    </w:p>
    <w:p>
      <w:pPr>
        <w:numPr>
          <w:ilvl w:val="0"/>
          <w:numId w:val="3"/>
        </w:numPr>
      </w:pPr>
      <w:r>
        <w:rPr/>
        <w:t xml:space="preserve">Методы структурного анализа и проектирования программного обеспечения.</w:t>
      </w:r>
    </w:p>
    <w:p>
      <w:pPr>
        <w:numPr>
          <w:ilvl w:val="0"/>
          <w:numId w:val="3"/>
        </w:numPr>
      </w:pPr>
      <w:r>
        <w:rPr/>
        <w:t xml:space="preserve">Проектирование структуры потоков управления.</w:t>
      </w:r>
    </w:p>
    <w:p>
      <w:pPr/>
      <w:r>
        <w:rPr/>
        <w:t xml:space="preserve"> </w:t>
      </w:r>
    </w:p>
    <w:p>
      <w:pPr/>
      <w:r>
        <w:rPr/>
        <w:t xml:space="preserve">Билет №3</w:t>
      </w:r>
    </w:p>
    <w:p>
      <w:pPr>
        <w:numPr>
          <w:ilvl w:val="0"/>
          <w:numId w:val="4"/>
        </w:numPr>
      </w:pPr>
      <w:r>
        <w:rPr/>
        <w:t xml:space="preserve">Методы объектно-ориентированного анализа и проектирования ПО.</w:t>
      </w:r>
    </w:p>
    <w:p>
      <w:pPr>
        <w:numPr>
          <w:ilvl w:val="0"/>
          <w:numId w:val="4"/>
        </w:numPr>
      </w:pPr>
      <w:r>
        <w:rPr/>
        <w:t xml:space="preserve">Процесс проектирования программного обеспечения.</w:t>
      </w:r>
    </w:p>
    <w:p>
      <w:pPr/>
      <w:r>
        <w:rPr/>
        <w:t xml:space="preserve"> </w:t>
      </w:r>
    </w:p>
    <w:p>
      <w:pPr/>
      <w:r>
        <w:rPr/>
        <w:t xml:space="preserve">Билет №4</w:t>
      </w:r>
    </w:p>
    <w:p>
      <w:pPr>
        <w:numPr>
          <w:ilvl w:val="0"/>
          <w:numId w:val="5"/>
        </w:numPr>
      </w:pPr>
      <w:r>
        <w:rPr/>
        <w:t xml:space="preserve">Сопоставление и взаимосвязь структурного и объектно-ориентированного подходов.</w:t>
      </w:r>
    </w:p>
    <w:p>
      <w:pPr>
        <w:numPr>
          <w:ilvl w:val="0"/>
          <w:numId w:val="5"/>
        </w:numPr>
      </w:pPr>
      <w:r>
        <w:rPr/>
        <w:t xml:space="preserve">Анализ вариантов использования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Билет №5</w:t>
      </w:r>
    </w:p>
    <w:p>
      <w:pPr>
        <w:numPr>
          <w:ilvl w:val="0"/>
          <w:numId w:val="6"/>
        </w:numPr>
      </w:pPr>
      <w:r>
        <w:rPr/>
        <w:t xml:space="preserve">Процессный подход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Наполнение архитектурных уровней проектными элементами.</w:t>
      </w:r>
    </w:p>
    <w:p>
      <w:pPr/>
      <w:r>
        <w:rPr/>
        <w:t xml:space="preserve"> </w:t>
      </w:r>
    </w:p>
    <w:p>
      <w:pPr/>
      <w:r>
        <w:rPr/>
        <w:t xml:space="preserve">Билет №6</w:t>
      </w:r>
    </w:p>
    <w:p>
      <w:pPr>
        <w:numPr>
          <w:ilvl w:val="0"/>
          <w:numId w:val="7"/>
        </w:numPr>
      </w:pPr>
      <w:r>
        <w:rPr/>
        <w:t xml:space="preserve">Методика моделирования RUP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Архитектурные механизмы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Билет №7</w:t>
      </w:r>
    </w:p>
    <w:p>
      <w:pPr>
        <w:numPr>
          <w:ilvl w:val="0"/>
          <w:numId w:val="8"/>
        </w:numPr>
      </w:pPr>
      <w:r>
        <w:rPr/>
        <w:t xml:space="preserve">Спецификация требований к ПО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Проектирование структуры потоков управления.</w:t>
      </w:r>
    </w:p>
    <w:p>
      <w:pPr/>
      <w:r>
        <w:rPr/>
        <w:t xml:space="preserve"> </w:t>
      </w:r>
    </w:p>
    <w:p>
      <w:pPr/>
      <w:r>
        <w:rPr/>
        <w:t xml:space="preserve">Билет №8</w:t>
      </w:r>
    </w:p>
    <w:p>
      <w:pPr>
        <w:numPr>
          <w:ilvl w:val="0"/>
          <w:numId w:val="9"/>
        </w:numPr>
      </w:pPr>
      <w:r>
        <w:rPr/>
        <w:t xml:space="preserve">Общие сведения о требованиях.</w:t>
      </w:r>
    </w:p>
    <w:p>
      <w:pPr>
        <w:numPr>
          <w:ilvl w:val="0"/>
          <w:numId w:val="9"/>
        </w:numPr>
      </w:pPr>
      <w:r>
        <w:rPr/>
        <w:t xml:space="preserve">Язык OCL.</w:t>
      </w:r>
    </w:p>
    <w:p>
      <w:pPr/>
      <w:r>
        <w:rPr/>
        <w:t xml:space="preserve"> </w:t>
      </w:r>
    </w:p>
    <w:p>
      <w:pPr/>
      <w:r>
        <w:rPr/>
        <w:t xml:space="preserve">Билет №9</w:t>
      </w:r>
    </w:p>
    <w:p>
      <w:pPr>
        <w:numPr>
          <w:ilvl w:val="0"/>
          <w:numId w:val="10"/>
        </w:numPr>
      </w:pPr>
      <w:r>
        <w:rPr/>
        <w:t xml:space="preserve">Нефункциональные требования.</w:t>
      </w:r>
    </w:p>
    <w:p>
      <w:pPr>
        <w:numPr>
          <w:ilvl w:val="0"/>
          <w:numId w:val="10"/>
        </w:numPr>
      </w:pPr>
      <w:r>
        <w:rPr/>
        <w:t xml:space="preserve">Архитектурный анализ.</w:t>
      </w:r>
    </w:p>
    <w:p>
      <w:pPr/>
      <w:r>
        <w:rPr/>
        <w:t xml:space="preserve"> </w:t>
      </w:r>
    </w:p>
    <w:p>
      <w:pPr/>
      <w:r>
        <w:rPr/>
        <w:t xml:space="preserve">Билет №10</w:t>
      </w:r>
    </w:p>
    <w:p>
      <w:pPr>
        <w:numPr>
          <w:ilvl w:val="0"/>
          <w:numId w:val="11"/>
        </w:numPr>
      </w:pPr>
      <w:r>
        <w:rPr/>
        <w:t xml:space="preserve">Функциональные требования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Рецензирование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Билет №11</w:t>
      </w:r>
    </w:p>
    <w:p>
      <w:pPr>
        <w:numPr>
          <w:ilvl w:val="0"/>
          <w:numId w:val="12"/>
        </w:numPr>
      </w:pPr>
      <w:r>
        <w:rPr/>
        <w:t xml:space="preserve">Определение требований в рамках </w:t>
      </w:r>
      <w:r>
        <w:rPr/>
        <w:t xml:space="preserve">Rational</w:t>
      </w:r>
      <w:r>
        <w:rPr/>
        <w:t xml:space="preserve"> </w:t>
      </w:r>
      <w:r>
        <w:rPr/>
        <w:t xml:space="preserve">Unified</w:t>
      </w:r>
      <w:r>
        <w:rPr/>
        <w:t xml:space="preserve"> </w:t>
      </w:r>
      <w:r>
        <w:rPr/>
        <w:t xml:space="preserve">Process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Процесс анализа программного обеспечения</w:t>
      </w:r>
      <w:r>
        <w:rPr/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прохождения курса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курс «Объектно-ориентированный анализ и проектирование».</w:t>
      </w:r>
    </w:p>
    <w:p>
      <w:pPr/>
      <w:r>
        <w:rPr/>
        <w:t xml:space="preserve">Учебный план по курсу «Объектно-ориентированный анализ и программирование» предусматривает достаточно большое количество часов, выделенных на самостоятельную работу, в связи с этим студенты должны уделять не менее четырех часов в неделю на самостоятельную работу с учебным материалом. Рекомендуются к широкому использованию многочисленные пособия в электронном виде, имеющиеся на сайтах ПетрГУ и в Интернете.</w:t>
      </w:r>
    </w:p>
    <w:p>
      <w:pPr/>
      <w:r>
        <w:rPr/>
        <w:t xml:space="preserve">Методические рекомендации для выполнения лабораторных работ представлены в системе дистанционного в текстах лабораторных работ. Необходимо точно выполнять все требования, указанные в методичках, и своевременно показывать промежуточные результаты ведущему практические занятия преподавателю. Для успешной сдачи экзамена необходимо отчитаться перед преподавателем по всем предложенным заданиям.</w:t>
      </w:r>
    </w:p>
    <w:p>
      <w:pPr/>
      <w:r>
        <w:rPr/>
        <w:t xml:space="preserve">Окончательные отчеты по выполненным лабораторным работам нужно оформлять дома во время подготовки к практическим занятиям и своевременно (согласно «Графику сдачи лабораторных работ») сдавать их преподавателю.</w:t>
      </w:r>
    </w:p>
    <w:p>
      <w:pPr/>
      <w:r>
        <w:rPr/>
        <w:t xml:space="preserve">Особое внимание нужно уделить прохождению учебных тестов, так как они должны выполняться в строго определенные сроки (условия выполнения для каждого из тестов указываются в электронном учебном пособии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/). Не забывайте, что оценки, полученные в результате выполнения тестов, влияют на экзаменационную оценку.</w:t>
      </w:r>
    </w:p>
    <w:p>
      <w:pPr/>
      <w:r>
        <w:rPr/>
        <w:t xml:space="preserve">Для допуска к экзамену необходимо выполнить «Итоговый тест» на положительную оценку (минимум на «удовлетворительно») и успешно защитить свой проект. Учтите, что на выполнение «Итогового теста» дается только три попытки, при этом результат рассчитывается как среднее значение от всех попыток.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эффективного проведения занятий по курсу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соответствующий курс в качестве «ассистента без права редактирования».</w:t>
      </w:r>
    </w:p>
    <w:p>
      <w:pPr/>
      <w:r>
        <w:rPr/>
        <w:t xml:space="preserve">В связи с относительно небольшим числом лекционных часов, отведенных на теоретическое обучение в рамках данного курса, часть необходимого материала может быть изложена преподавателем по практике в виде краткой лекции(опроса) по изучаемой теме. Подробные материалы по каждой изучаемой теме содержатся в электронном учебном пособии «Объектно-ориентированный анализ и проектирование»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/>
      <w:r>
        <w:rPr/>
        <w:t xml:space="preserve">Необходимо следить за своевременностью и качеством выполнения студентами лабораторных работ в соответствии с методическими рекомендациями, представленными в системе дистанционного обучения.</w:t>
      </w:r>
    </w:p>
    <w:p>
      <w:pPr/>
      <w:r>
        <w:rPr/>
        <w:t xml:space="preserve">Так же нужно вести контроль за своевременным выполнением учебных тестов (вся информация доступна для вас в системе дистанционного обучения по ссылке «Оценки по тестам»).</w:t>
      </w:r>
    </w:p>
    <w:p>
      <w:pPr/>
      <w:r>
        <w:rPr/>
        <w:t xml:space="preserve">Рекомендуются к широкому использованию многочисленные пособия в электронном виде, имеющиеся на сайтах ПетрГУ и в Интернете.</w:t>
      </w:r>
    </w:p>
    <w:p>
      <w:pPr/>
      <w:r>
        <w:rPr/>
        <w:t xml:space="preserve">По результатам выполнения всех практических заданий вы должны выставить итоговую оценку в диапазоне от 0 до 100 у.е. и переслать результаты успеваемости ведущему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Буч, Г. Объектно-ориентированный анализ и проектирование с примерами приложений на С++/ Пер. с англ., Г.Буч . – М.: Бином, 1998. – 560 с..</w:t>
      </w:r>
    </w:p>
    <w:p>
      <w:pPr>
        <w:numPr>
          <w:ilvl w:val="0"/>
          <w:numId w:val="13"/>
        </w:numPr>
      </w:pPr>
      <w:r>
        <w:rPr/>
        <w:t xml:space="preserve">Буч Г. </w:t>
      </w:r>
      <w:r>
        <w:rPr/>
        <w:t xml:space="preserve">UML</w:t>
      </w:r>
      <w:r>
        <w:rPr/>
        <w:t xml:space="preserve">. </w:t>
      </w:r>
      <w:r>
        <w:rPr/>
        <w:t xml:space="preserve"> </w:t>
      </w:r>
      <w:r>
        <w:rPr/>
        <w:t xml:space="preserve">Классика </w:t>
      </w:r>
      <w:r>
        <w:rPr/>
        <w:t xml:space="preserve">CS</w:t>
      </w:r>
      <w:r>
        <w:rPr/>
        <w:t xml:space="preserve">: пер. с англ. 2-е изд. перераб. и доп., - СПб. : Питер, 2005. </w:t>
      </w:r>
      <w:r>
        <w:rPr/>
        <w:t xml:space="preserve">736 с.</w:t>
      </w:r>
    </w:p>
    <w:p>
      <w:pPr>
        <w:numPr>
          <w:ilvl w:val="0"/>
          <w:numId w:val="13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– СПб.: Питер, 2003. – 368 с.</w:t>
      </w:r>
    </w:p>
    <w:p>
      <w:pPr>
        <w:numPr>
          <w:ilvl w:val="0"/>
          <w:numId w:val="13"/>
        </w:numPr>
      </w:pPr>
      <w:r>
        <w:rPr/>
        <w:t xml:space="preserve">Йордон, Эдвард Объектно-ориентированный анализ и проектирование систем / Эдвард Йордон , Карл Аргила. - М.: ЛОРИ, 2014. - 264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Маклафлин, Б. Объектно-ориентированный анализ и проектирование / Б. Маклафлин, Г. Поллайс, Д. Уэст. - М.: Питер, 2013. - 258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Брукс Ф. Мифический человеко-месяц или как создаются программные системы: пер. с англ., - СПб. : Символ-Плюс, 2006. </w:t>
      </w:r>
      <w:r>
        <w:rPr/>
        <w:t xml:space="preserve">304 с.</w:t>
      </w:r>
    </w:p>
    <w:p>
      <w:pPr>
        <w:numPr>
          <w:ilvl w:val="0"/>
          <w:numId w:val="14"/>
        </w:numPr>
      </w:pPr>
      <w:r>
        <w:rPr/>
        <w:t xml:space="preserve">Буч Г., Рамбо Д., Якобсон А. Язык </w:t>
      </w:r>
      <w:r>
        <w:rPr/>
        <w:t xml:space="preserve">UML</w:t>
      </w:r>
      <w:r>
        <w:rPr/>
        <w:t xml:space="preserve">. Руководство пользователя. - М.: ДМКПресс, 2006. 496 с.</w:t>
      </w:r>
    </w:p>
    <w:p>
      <w:pPr>
        <w:numPr>
          <w:ilvl w:val="0"/>
          <w:numId w:val="14"/>
        </w:numPr>
      </w:pPr>
      <w:r>
        <w:rPr/>
        <w:t xml:space="preserve">Вайсфельд, Мэтт Объектно-ориентированное мышление / Мэтт Вайсфельд. - М.: "Издательство "Питер", 2013. - 304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Приемы объектно-ориентированного проектирования. Паттерны проектирования / Э. Гамма и др. - М.: Питер, 2016. - 366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Иванова Г.С., Ничушкина Т.Н., Пугачев Е.К. Объектно-ориентированное программирование: Учеб. для вузов/ Под. Ред. Г.С. Ивановой. – М.: Изд-во МГТУ им. </w:t>
      </w:r>
      <w:r>
        <w:rPr/>
        <w:t xml:space="preserve">Н.Э.Баумана, 2001. – 320 с.</w:t>
      </w:r>
    </w:p>
    <w:p>
      <w:pPr>
        <w:numPr>
          <w:ilvl w:val="0"/>
          <w:numId w:val="14"/>
        </w:numPr>
      </w:pPr>
      <w:r>
        <w:rPr/>
        <w:t xml:space="preserve">Одинцов И.О. / Профессиональное программирование. Системный подход: 2-е изд. перераб. и доп., - СПб. : БХВ-Петербург, 2004.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ОС Microsoft Windows 10.</w:t>
      </w:r>
    </w:p>
    <w:p>
      <w:pPr>
        <w:numPr>
          <w:ilvl w:val="0"/>
          <w:numId w:val="15"/>
        </w:numPr>
      </w:pPr>
      <w:r>
        <w:rPr/>
        <w:t xml:space="preserve">Пакет офисных приложений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CASE “Visual Paradigm”</w:t>
      </w:r>
    </w:p>
    <w:p>
      <w:pPr>
        <w:numPr>
          <w:ilvl w:val="0"/>
          <w:numId w:val="15"/>
        </w:numPr>
      </w:pPr>
      <w:r>
        <w:rPr/>
        <w:t xml:space="preserve">Учебный курс «Основы объектно-ориентированного программирования». </w:t>
      </w:r>
      <w:hyperlink r:id="rId7" w:history="1">
        <w:r>
          <w:rPr/>
          <w:t xml:space="preserve">http://www.intuit.ru/department/se/oopbases/</w:t>
        </w:r>
      </w:hyperlink>
    </w:p>
    <w:p>
      <w:pPr>
        <w:numPr>
          <w:ilvl w:val="0"/>
          <w:numId w:val="15"/>
        </w:numPr>
      </w:pPr>
      <w:r>
        <w:rPr/>
        <w:t xml:space="preserve">Учебный курс «Основы объектно-ориентированного проектирования». </w:t>
      </w:r>
      <w:hyperlink r:id="rId8" w:history="1">
        <w:r>
          <w:rPr/>
          <w:t xml:space="preserve">http://www.intuit.ru/department/se/ooad/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учебник по дисциплине «Объектно-ориентированный анализ и проектирование» размещен на Образовательном портале ПетрГУ по адресу </w:t>
      </w:r>
      <w:hyperlink r:id="rId9" w:history="1">
        <w:r>
          <w:rPr/>
          <w:t xml:space="preserve">http://ivk.petrsu.ru/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2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047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5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D0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F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07B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9C7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BE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D5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B4E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31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632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9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4B0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582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3D0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uit.ru/department/se/oopbases/" TargetMode="External"/><Relationship Id="rId8" Type="http://schemas.openxmlformats.org/officeDocument/2006/relationships/hyperlink" Target="http://www.intuit.ru/department/se/ooad/" TargetMode="External"/><Relationship Id="rId9" Type="http://schemas.openxmlformats.org/officeDocument/2006/relationships/hyperlink" Target="http://ivk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2026-04-23T20:44:42+03:00</dcterms:created>
  <dcterms:modified xsi:type="dcterms:W3CDTF">2026-04-23T20:44:42+03:00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