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ГРАЖДАНСКОЕ ПРАВО (ЧАСТЬ ТРЕТЬЯ И ЧЕТВЕРТАЯ)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Пальцева Елена Сергеевна, доцент, кафедра публичного и частного права; куратор деятельности студентов в Юридической клинике ПетрГУ, юридическая клиника,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Итоговый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Философия (О), Теория государства и права (НО), Уголовный процесс (О), История государства и права России (НО), Уголовное право (общая часть) (О), Уголовное право (особенная часть) (О), Финансовое право (О), Гражданский процесс (О), Гражданское право (часть третья и четвертая) (И), Международное частное право (И), Конституционное право России (О), Гражданское право (часть вторая) (О), Административное право (О), Криминология (О), Арбитражный процесс (И), Семейное право (О), Трудовое право (О), Гражданское право (часть первая) (О), Экологическое право (И), Налоговое право (О), Право социального обеспечения (О), Земельное право (И), Конституционное право зарубежных стран (О), Международное право (О), Производственная практика (О), Подготовка к сдаче и сдача государственного экзамена (И).</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Итоговый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Теория государства и права (НО), Уголовный процесс (О), Уголовное право (общая часть) (О), Уголовное право (особенная часть) (О), Финансовое право (О), Гражданский процесс (О), Гражданское право (часть третья и четвертая) (И), Международное частное право (И), Предпринимательское право (И), Гражданское право (часть вторая) (О), Административное право (О), Арбитражный процесс (И), Семейное право (О), Трудовое право (О), Гражданское право (часть первая) (О), Экологическое право (И), Налоговое право (О), Право социального обеспечения (О), Земельное право (И), Криминалистика (О), Международное право (О), Производственная практика (О), Подготовка к сдаче и сдача государственного экзамена (И).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ОПК-5
Итоговый</w:t>
            </w:r>
          </w:p>
        </w:tc>
        <w:tc>
          <w:tcPr>
            <w:tcW w:w="4000" w:type="dxa"/>
            <w:noWrap/>
          </w:tcPr>
          <w:p>
            <w:pPr>
              <w:jc w:val="numTab"/>
              <w:ind w:left="0" w:right="0" w:firstLine="0" w:hanging="0"/>
            </w:pPr>
            <w:r>
              <w:rPr/>
              <w:t xml:space="preserve">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Логика (Н), Гражданский процесс (О), Гражданское право (часть третья и четвертая) (И), Гражданское право (часть вторая) (О), Трудовое право (О), Гражданское право (часть первая) (НО), Международное право (О), Производственная практика (О), Подготовка к сдаче и сдача государственного экзамена (И).</w:t>
            </w:r>
          </w:p>
        </w:tc>
        <w:tc>
          <w:tcPr>
            <w:tcW w:w="3100" w:type="dxa"/>
            <w:noWrap/>
          </w:tcPr>
          <w:p>
            <w:pPr/>
            <w:r>
              <w:rPr/>
              <w:t xml:space="preserve">ОПК-5.1. Знает содержание основных юридических понятий и терминов.</w:t>
            </w:r>
          </w:p>
          <w:p/>
          <w:p>
            <w:pPr/>
            <w:r>
              <w:rPr/>
              <w:t xml:space="preserve">ОПК-5.2. Умеет устно и письменно объяснять смысл и значение правовых определений и терминов в профессиональной деятельности.</w:t>
            </w:r>
          </w:p>
          <w:p/>
          <w:p>
            <w:pPr/>
            <w:r>
              <w:rPr/>
              <w:t xml:space="preserve">ОПК-5.3. Логически верно, аргументировано и ясно оценивать содержание правовых норм.              ОПК-5.4. Владеет навыками профессиональной аргументации при оценке и обосновании принимаемых решений.</w:t>
            </w:r>
          </w:p>
          <w:p/>
          <w:p>
            <w:pPr/>
            <w:r>
              <w:rPr/>
              <w:t xml:space="preserve">ОПК-5.5. Владеет навыками составления юридических документов.                                            ОПК-5.6. Обладает навыками публичных выступлений, профессионального ведения полемики в судебном процессе.</w:t>
            </w:r>
          </w:p>
        </w:tc>
      </w:tr>
      <w:tr>
        <w:trPr/>
        <w:tc>
          <w:tcPr>
            <w:tcW w:w="2500" w:type="dxa"/>
            <w:noWrap/>
          </w:tcPr>
          <w:p>
            <w:pPr>
              <w:jc w:val="numTab"/>
              <w:ind w:left="0" w:right="0" w:firstLine="0" w:hanging="0"/>
            </w:pPr>
            <w:r>
              <w:rPr/>
              <w:t xml:space="preserve">ПК-2
Итоговый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Правовое регулирование градостроительной деятельности в Российской Федерации (О), Правоохранительные органы (Н), Жилищное право (О), Уголовное право (общая часть) (О), Уголовное право (особенная часть) (О), Практикум по составлению процессуальных документов в уголовном судопроизводстве (О), Гражданский процесс (О), Административный процесс (О), Гражданское право (часть третья и четвертая) (И), Международное частное право (И), Уголовно-исполнительное право (И), Предпринимательское право (И), Личные неимущественные права: регулирование и способы защиты (И), Современные проблемы административного права в Арктической зоне РФ (О), Гражданское право (часть вторая) (О), Административное право (О), Правовые основы адвокатуры и нотариата (О), Арбитражный процесс (И), Трудовое право (О), Гражданское право (часть первая) (О), Прокурорский надзор (О), Практикум по составлению процессуальных документов в гражданском судопроизводстве (О), Производственная практика (О), Учебная ознакомительная практика (О), Подготовка к сдаче и сдача государственного экзамена (И).</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Гражданское право (часть третья и четвертая)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82,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Наследственное право</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Самостоятельная работа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Обязательства вследствие причинения вреда и неосновательного обогащения</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Самостоятельная работа</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Кейс-задача;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Права на результаты интеллектуальной деятельности и средства индивидуализации.</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80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принципы, источники наследственного права. Понятие наследственного правоотношения. Понятие наследственного права, наследование как универсальное правопреемство. Место и время открытия наследства. Наследственная масса. Общие положения. Наследники первой очереди. Наследники второй очереди. Наследники третьей очереди. Наследники последующих очередей. Наследование по праву представления. Наследование усыновленными и усыновителями. Наследование нетрудоспособными иждивенцами наследодателя. Право на обязательную долю в наследстве. Права супруга при наследовании. Наследование выморочного имущества Понятие завещания как сделки, условия его действительности как сделки. Понятие завещания. Свобода завещания. Форма завещания. Завещания, приравненные к нотариально удостоверенным.</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Обязательства вследствие причинения вреда и неосновательного обогащения. Ответственность юридического лица или гражданина за вред, причиненный его работником, ответственность за вред, причиненный государственными органами, органами местного самоуправления, а также их должностными лицами. Ответственность за вред, причиненный несовершеннолетними в возрасте до четырнадцати лет, ответственность за вред, причиненный несовершеннолетними в возрасте до четырнадцати лет Способы возмещения вреда, учет вины потерпевшего и имущественного положения лица, причинившего вред.</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Обязательства вследствие неосновательного обогащения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Общие положения. Интеллектуальные права и вещные права. Автор результата интеллектуальной деятельности. Исключительное право. Срок действия исключительных прав. Действие исключительного права на произведения науки, литературы и искусства на территории Российской Федерации. Автор произведения. Объекты авторских прав. Переводы, иные производные произведения. Составные произведения. Аудиовизуальное произведение. Проекты официальных документов, символов и знаков. Право авторства и право автора на имя. Право на неприкосновенность произведения и защита произведения от искажений. Охрана авторства, имени автора и неприкосновенности произведения после смерти автора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завещания как сделки, условия его действительности как сделки. Понятие завещания. Свобода завещания. Форма завещания. Завещания, приравненные к нотариально удостоверенным. Общие положения. Наследники первой очереди. Наследники второй очереди. Наследники третьей очереди. Наследники последующих очередей. Наследование по праву представления. Наследование усыновленными и усыновителями Оспаривание завещания. Преимущественное право на неделимую вещь при разделе имущества. Обязательные и недостойные наследники.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Возмещение вреда, причиненного жизни или здоровью гражданина при исполнении договорных либо иных обязательств. Объем и характер возмещения вреда, причиненного повреждением здоровья. Размер возмещения вреда, понесенного в случае смерти кормильца. Индексация размера возмещения вреда. Возмещение вреда, причиненного вследствие недостатков товаров, работ или услуг.  Компенсация морального вреда: общие положения и основания.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Анализ ст.1109 ГК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Автор результата интеллектуальной деятельности. Исключительное право. Срок действия исключительных прав. Объекты авторских прав. Переводы, иные производные произведения. Составные произведения. Право авторства и право автора на имя. Право на неприкосновенность произведения и защита произведения от искажений.  Право на исполнение. Право на фонограмму. Право организаций эфирного или кабельного вещания.  Патентные права. Получение патента, его прекращение или восстановление. Особенности правовой охраны. Защита прав патентообладателей. Секрет производства и исключительное право на него.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Постановления Пленума Верховного Суда РФ от 26.01.2010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Постановления Пленума Верховного Суда Российской Федерации от 29 мая 2012 г. № 9 г. «О судебной практике по делам о наследовании»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Постановление Пленума Верховного Суда РФ от 23.04.2019 N 10 «О применении части четвертой Гражданского кодекса Российской Федерации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преподавании дисциплины «Гражданское право. 3-4 часть» в учебном процессе используются:</w:t>
      </w:r>
    </w:p>
    <w:p>
      <w:pPr/>
      <w:r>
        <w:rPr/>
        <w:t xml:space="preserve">- аудиторные занятия с использованием мультимедийных технологий;</w:t>
      </w:r>
    </w:p>
    <w:p>
      <w:pPr/>
      <w:r>
        <w:rPr/>
        <w:t xml:space="preserve">- аудиторные занятия с использованием активных и интерактивных форм проведения занятий: разбор конкретных ситуаций (кейсов).</w:t>
      </w:r>
    </w:p>
    <w:p>
      <w:pPr/>
      <w:r>
        <w:rPr/>
        <w:t xml:space="preserve">Самостоятельное решение кейс-задач предполагает индивидуальную работу студента: на решение задач дается от 3 до 6 календарных дней, студент письменно излагает мотивированное решение и направляет преподавателю. </w:t>
      </w:r>
      <w:r>
        <w:rPr>
          <w:i w:val="1"/>
          <w:iCs w:val="1"/>
        </w:rPr>
        <w:t xml:space="preserve">Невыполнение задания к установленному времени без уважительных причин (болезнь, соревнования и т.п.) или неудовлетворительное выполнение означает невыполнение программы дисциплины и влечет не допуск к зачету..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1.При столкновении автомашин, принадлежащих ООО «Юла» и АО «Томск» пострадал пешеход Удальцов. Обе машины также получили повреждения. По заключению ГИБДД со стороны водителей обеих машин нарушений Правил дорожного движения допущено не было, столкновение произошло случайно.</w:t>
      </w:r>
    </w:p>
    <w:p>
      <w:pPr/>
      <w:r>
        <w:rPr/>
        <w:t xml:space="preserve">Удальцов предъявил иск к ООО «Юла» и АО «Томск» о возмещении ущерба в виде расходов на лечение, протезирование зубов, утраченного заработка, компенсации морального вреда.</w:t>
      </w:r>
    </w:p>
    <w:p>
      <w:pPr/>
      <w:r>
        <w:rPr/>
        <w:t xml:space="preserve">В ходе судебного разбирательства выяснилось, что в момент ДТП водитель автомобиля, принадлежащего ООО «Юла», без ведома директора общества использовал автомобиль в личных целях (для перевозки мебели на дачный участок). В связи с этим, общество заявило, что является ненадлежащим ответчиком по делу.</w:t>
      </w:r>
    </w:p>
    <w:p>
      <w:pPr/>
      <w:r>
        <w:rPr>
          <w:i w:val="1"/>
          <w:iCs w:val="1"/>
        </w:rPr>
        <w:t xml:space="preserve">Определите юридически значимые для решения задачи обстоятельства. Кто, на каком основании, при каких условиях и в каком размере должен нести ответственность перед Удальцовым?  </w:t>
      </w:r>
    </w:p>
    <w:p>
      <w:pPr/>
      <w:r>
        <w:rPr/>
        <w:t xml:space="preserve">Находясь на стационарном лечении в больнице гражданин изъявил желание составить завещание. Завещание было составлено на готовом бланке с использованием формулировки, набранной печатным шрифтом: «Все моё имущество, которое ко дню моей смерти окажется мне принадлежащим, я завещаю Корякиной Инне (дочь завещателя)». При этом своей рукой завещатель указал, что в пользу Корякиной он завещает жилой дом. Завещание было нотариально удостоверено. После открытия наследства выяснилось, что наследодателю также принадлежала 1/3 доли в праве собственности на квартиру.</w:t>
      </w:r>
    </w:p>
    <w:p>
      <w:pPr/>
      <w:r>
        <w:rPr/>
        <w:t xml:space="preserve">К нотариусу с заявлением о принятии наследства по закону в виде 1/3 в праве собственности на квартиру обратилась его дочь. Однако нотариус в выдаче свидетельства отказал, сославшись на то, что завещание охватывает все имущество.</w:t>
      </w:r>
    </w:p>
    <w:p>
      <w:pPr/>
      <w:r>
        <w:rPr>
          <w:i w:val="1"/>
          <w:iCs w:val="1"/>
        </w:rPr>
        <w:t xml:space="preserve">Как следует истолковать завещание и какое решение должен принять суд.</w:t>
      </w:r>
    </w:p>
    <w:p/>
    <w:p>
      <w:pPr/>
      <w:r>
        <w:rPr/>
        <w:t xml:space="preserve">5.2. Промежуточная аттестация проводится в виде:</w:t>
      </w:r>
    </w:p>
    <w:p/>
    <w:p>
      <w:pPr/>
      <w:r>
        <w:rPr/>
        <w:t xml:space="preserve">Экзамен</w:t>
      </w:r>
    </w:p>
    <w:p>
      <w:pPr>
        <w:numPr>
          <w:ilvl w:val="0"/>
          <w:numId w:val="1"/>
        </w:numPr>
      </w:pPr>
      <w:r>
        <w:rPr/>
        <w:t xml:space="preserve">Понятие «вреда» в гражданском праве. Соотношение понятий вред, ущерб и убытки.</w:t>
      </w:r>
    </w:p>
    <w:p>
      <w:pPr>
        <w:numPr>
          <w:ilvl w:val="0"/>
          <w:numId w:val="1"/>
        </w:numPr>
      </w:pPr>
      <w:r>
        <w:rPr/>
        <w:t xml:space="preserve">Основание и условия возникновения обязательств из причинения вреда.</w:t>
      </w:r>
    </w:p>
    <w:p>
      <w:pPr>
        <w:numPr>
          <w:ilvl w:val="0"/>
          <w:numId w:val="1"/>
        </w:numPr>
      </w:pPr>
      <w:r>
        <w:rPr/>
        <w:t xml:space="preserve">Понятие вины в гражданском праве.</w:t>
      </w:r>
    </w:p>
    <w:p>
      <w:pPr>
        <w:numPr>
          <w:ilvl w:val="0"/>
          <w:numId w:val="1"/>
        </w:numPr>
      </w:pPr>
      <w:r>
        <w:rPr/>
        <w:t xml:space="preserve">Случаи гражданско-правовой ответственности, независимо от вины причинителя вреда.</w:t>
      </w:r>
    </w:p>
    <w:p>
      <w:pPr>
        <w:numPr>
          <w:ilvl w:val="0"/>
          <w:numId w:val="1"/>
        </w:numPr>
      </w:pPr>
      <w:r>
        <w:rPr/>
        <w:t xml:space="preserve">Способы и размер возмещения вреда. Влияние вины потерпевшего и имущественного положения причинителя на размер возмещения.</w:t>
      </w:r>
    </w:p>
    <w:p>
      <w:pPr>
        <w:numPr>
          <w:ilvl w:val="0"/>
          <w:numId w:val="1"/>
        </w:numPr>
      </w:pPr>
      <w:r>
        <w:rPr/>
        <w:t xml:space="preserve">Возмещение вреда, причиненного правомерными действиями.</w:t>
      </w:r>
    </w:p>
    <w:p>
      <w:pPr>
        <w:numPr>
          <w:ilvl w:val="0"/>
          <w:numId w:val="1"/>
        </w:numPr>
      </w:pPr>
      <w:r>
        <w:rPr/>
        <w:t xml:space="preserve">Причинение вреда в состоянии необходимой обороны</w:t>
      </w:r>
    </w:p>
    <w:p>
      <w:pPr>
        <w:numPr>
          <w:ilvl w:val="0"/>
          <w:numId w:val="1"/>
        </w:numPr>
      </w:pPr>
      <w:r>
        <w:rPr/>
        <w:t xml:space="preserve">Причинение вреда в состоянии крайней необходимости.</w:t>
      </w:r>
    </w:p>
    <w:p>
      <w:pPr>
        <w:numPr>
          <w:ilvl w:val="0"/>
          <w:numId w:val="1"/>
        </w:numPr>
      </w:pPr>
      <w:r>
        <w:rPr/>
        <w:t xml:space="preserve">Ответственность юридического лица или гражданина – индивидуального предпринимателя за вред, причиненный его работником.</w:t>
      </w:r>
    </w:p>
    <w:p>
      <w:pPr>
        <w:numPr>
          <w:ilvl w:val="0"/>
          <w:numId w:val="1"/>
        </w:numPr>
      </w:pPr>
      <w:r>
        <w:rPr/>
        <w:t xml:space="preserve">Компенсация морального вреда: основания и порядок определения. Возмещение репутационного вреда юридическим лицам – особенности расчета.</w:t>
      </w:r>
    </w:p>
    <w:p>
      <w:pPr>
        <w:numPr>
          <w:ilvl w:val="0"/>
          <w:numId w:val="1"/>
        </w:numPr>
      </w:pPr>
      <w:r>
        <w:rPr/>
        <w:t xml:space="preserve">Ответственность за вред, причиненный несовершеннолетними, недееспособными и ограниченно дееспособными гражданами, а также гражданами, не способными понимать значения своих действий.</w:t>
      </w:r>
    </w:p>
    <w:p>
      <w:pPr>
        <w:numPr>
          <w:ilvl w:val="0"/>
          <w:numId w:val="1"/>
        </w:numPr>
      </w:pPr>
      <w:r>
        <w:rPr/>
        <w:t xml:space="preserve">Ответственность за вред, причиненный незаконными действиями (бездействием) государственных и муниципальных органов и их должностных лиц.</w:t>
      </w:r>
    </w:p>
    <w:p>
      <w:pPr>
        <w:numPr>
          <w:ilvl w:val="0"/>
          <w:numId w:val="1"/>
        </w:numPr>
      </w:pPr>
      <w:r>
        <w:rPr/>
        <w:t xml:space="preserve">Ответственность за вред, причиненный незаконными действиями органов дознания, предварительного следствия, прокуратуры и суда.</w:t>
      </w:r>
    </w:p>
    <w:p>
      <w:pPr>
        <w:numPr>
          <w:ilvl w:val="0"/>
          <w:numId w:val="1"/>
        </w:numPr>
      </w:pPr>
      <w:r>
        <w:rPr/>
        <w:t xml:space="preserve"> </w:t>
      </w:r>
      <w:r>
        <w:rPr/>
        <w:t xml:space="preserve">Объекты интеллектуальной собственности.</w:t>
      </w:r>
    </w:p>
    <w:p>
      <w:pPr>
        <w:numPr>
          <w:ilvl w:val="0"/>
          <w:numId w:val="1"/>
        </w:numPr>
      </w:pPr>
      <w:r>
        <w:rPr/>
        <w:t xml:space="preserve">Произведения, не являющиеся объектами авторского права.</w:t>
      </w:r>
    </w:p>
    <w:p>
      <w:pPr>
        <w:numPr>
          <w:ilvl w:val="0"/>
          <w:numId w:val="1"/>
        </w:numPr>
      </w:pPr>
      <w:r>
        <w:rPr/>
        <w:t xml:space="preserve"> </w:t>
      </w:r>
      <w:r>
        <w:rPr/>
        <w:t xml:space="preserve">Личные неимущественные права авторов.</w:t>
      </w:r>
    </w:p>
    <w:p>
      <w:pPr>
        <w:numPr>
          <w:ilvl w:val="0"/>
          <w:numId w:val="1"/>
        </w:numPr>
      </w:pPr>
      <w:r>
        <w:rPr/>
        <w:t xml:space="preserve"> </w:t>
      </w:r>
      <w:r>
        <w:rPr/>
        <w:t xml:space="preserve">Имущественные права авторов.</w:t>
      </w:r>
    </w:p>
    <w:p>
      <w:pPr>
        <w:numPr>
          <w:ilvl w:val="0"/>
          <w:numId w:val="1"/>
        </w:numPr>
      </w:pPr>
      <w:r>
        <w:rPr/>
        <w:t xml:space="preserve">Срок действия авторских прав и порядок исчисления.</w:t>
      </w:r>
    </w:p>
    <w:p>
      <w:pPr>
        <w:numPr>
          <w:ilvl w:val="0"/>
          <w:numId w:val="1"/>
        </w:numPr>
      </w:pPr>
      <w:r>
        <w:rPr/>
        <w:t xml:space="preserve">Ответственность за нарушение авторских прав.</w:t>
      </w:r>
    </w:p>
    <w:p>
      <w:pPr>
        <w:numPr>
          <w:ilvl w:val="0"/>
          <w:numId w:val="1"/>
        </w:numPr>
      </w:pPr>
      <w:r>
        <w:rPr/>
        <w:t xml:space="preserve">Распоряжение исключительным авторским правом, виды договоров в авторском праве.</w:t>
      </w:r>
    </w:p>
    <w:p>
      <w:pPr>
        <w:numPr>
          <w:ilvl w:val="0"/>
          <w:numId w:val="1"/>
        </w:numPr>
      </w:pPr>
      <w:r>
        <w:rPr/>
        <w:t xml:space="preserve">Случаи свободного использования объектов авторского права (ст.1274 ГК РФ).</w:t>
      </w:r>
    </w:p>
    <w:p>
      <w:pPr>
        <w:numPr>
          <w:ilvl w:val="0"/>
          <w:numId w:val="1"/>
        </w:numPr>
      </w:pPr>
      <w:r>
        <w:rPr/>
        <w:t xml:space="preserve">Параллельный импорт: понятие, ответственность (с учетом позиции Конституционного суда РФ).</w:t>
      </w:r>
    </w:p>
    <w:p>
      <w:pPr>
        <w:numPr>
          <w:ilvl w:val="0"/>
          <w:numId w:val="1"/>
        </w:numPr>
      </w:pPr>
      <w:r>
        <w:rPr/>
        <w:t xml:space="preserve"> </w:t>
      </w:r>
      <w:r>
        <w:rPr/>
        <w:t xml:space="preserve">Понятие и основания наследования.</w:t>
      </w:r>
    </w:p>
    <w:p>
      <w:pPr>
        <w:numPr>
          <w:ilvl w:val="0"/>
          <w:numId w:val="1"/>
        </w:numPr>
      </w:pPr>
      <w:r>
        <w:rPr/>
        <w:t xml:space="preserve"> </w:t>
      </w:r>
      <w:r>
        <w:rPr/>
        <w:t xml:space="preserve">Время открытия наследства.</w:t>
      </w:r>
    </w:p>
    <w:p>
      <w:pPr>
        <w:numPr>
          <w:ilvl w:val="0"/>
          <w:numId w:val="1"/>
        </w:numPr>
      </w:pPr>
      <w:r>
        <w:rPr/>
        <w:t xml:space="preserve"> </w:t>
      </w:r>
      <w:r>
        <w:rPr/>
        <w:t xml:space="preserve">Место открытия наследства.</w:t>
      </w:r>
    </w:p>
    <w:p>
      <w:pPr>
        <w:numPr>
          <w:ilvl w:val="0"/>
          <w:numId w:val="1"/>
        </w:numPr>
      </w:pPr>
      <w:r>
        <w:rPr/>
        <w:t xml:space="preserve"> </w:t>
      </w:r>
      <w:r>
        <w:rPr/>
        <w:t xml:space="preserve">Субъекты наследственных правоотношений.</w:t>
      </w:r>
    </w:p>
    <w:p>
      <w:pPr>
        <w:numPr>
          <w:ilvl w:val="0"/>
          <w:numId w:val="1"/>
        </w:numPr>
      </w:pPr>
      <w:r>
        <w:rPr/>
        <w:t xml:space="preserve"> </w:t>
      </w:r>
      <w:r>
        <w:rPr/>
        <w:t xml:space="preserve">Фома завещания.</w:t>
      </w:r>
    </w:p>
    <w:p>
      <w:pPr>
        <w:numPr>
          <w:ilvl w:val="0"/>
          <w:numId w:val="1"/>
        </w:numPr>
      </w:pPr>
      <w:r>
        <w:rPr/>
        <w:t xml:space="preserve"> </w:t>
      </w:r>
      <w:r>
        <w:rPr/>
        <w:t xml:space="preserve">Совместное завещание супругов.</w:t>
      </w:r>
    </w:p>
    <w:p>
      <w:pPr>
        <w:numPr>
          <w:ilvl w:val="0"/>
          <w:numId w:val="1"/>
        </w:numPr>
      </w:pPr>
      <w:r>
        <w:rPr/>
        <w:t xml:space="preserve"> </w:t>
      </w:r>
      <w:r>
        <w:rPr/>
        <w:t xml:space="preserve">Отмена и изменение завещания.</w:t>
      </w:r>
    </w:p>
    <w:p>
      <w:pPr>
        <w:numPr>
          <w:ilvl w:val="0"/>
          <w:numId w:val="1"/>
        </w:numPr>
      </w:pPr>
      <w:r>
        <w:rPr/>
        <w:t xml:space="preserve">Завещание прав на денежные средства в банках.</w:t>
      </w:r>
    </w:p>
    <w:p>
      <w:pPr>
        <w:numPr>
          <w:ilvl w:val="0"/>
          <w:numId w:val="1"/>
        </w:numPr>
      </w:pPr>
      <w:r>
        <w:rPr/>
        <w:t xml:space="preserve"> </w:t>
      </w:r>
      <w:r>
        <w:rPr/>
        <w:t xml:space="preserve">Недействительность завещания.</w:t>
      </w:r>
    </w:p>
    <w:p>
      <w:pPr>
        <w:numPr>
          <w:ilvl w:val="0"/>
          <w:numId w:val="1"/>
        </w:numPr>
      </w:pPr>
      <w:r>
        <w:rPr/>
        <w:t xml:space="preserve"> </w:t>
      </w:r>
      <w:r>
        <w:rPr/>
        <w:t xml:space="preserve">Завещательный отказ.</w:t>
      </w:r>
    </w:p>
    <w:p>
      <w:pPr>
        <w:numPr>
          <w:ilvl w:val="0"/>
          <w:numId w:val="1"/>
        </w:numPr>
      </w:pPr>
      <w:r>
        <w:rPr/>
        <w:t xml:space="preserve">Право на обязательную долю в наследстве.</w:t>
      </w:r>
    </w:p>
    <w:p>
      <w:pPr>
        <w:numPr>
          <w:ilvl w:val="0"/>
          <w:numId w:val="1"/>
        </w:numPr>
      </w:pPr>
      <w:r>
        <w:rPr/>
        <w:t xml:space="preserve">Наследование по закону: общая характеристика.</w:t>
      </w:r>
    </w:p>
    <w:p>
      <w:pPr>
        <w:numPr>
          <w:ilvl w:val="0"/>
          <w:numId w:val="1"/>
        </w:numPr>
      </w:pPr>
      <w:r>
        <w:rPr/>
        <w:t xml:space="preserve"> </w:t>
      </w:r>
      <w:r>
        <w:rPr/>
        <w:t xml:space="preserve">Порядок принятия наследства.</w:t>
      </w:r>
    </w:p>
    <w:p>
      <w:pPr>
        <w:numPr>
          <w:ilvl w:val="0"/>
          <w:numId w:val="1"/>
        </w:numPr>
      </w:pPr>
      <w:r>
        <w:rPr/>
        <w:t xml:space="preserve"> </w:t>
      </w:r>
      <w:r>
        <w:rPr/>
        <w:t xml:space="preserve">Наследственная трансмиссия.</w:t>
      </w:r>
    </w:p>
    <w:p>
      <w:pPr>
        <w:numPr>
          <w:ilvl w:val="0"/>
          <w:numId w:val="1"/>
        </w:numPr>
      </w:pPr>
      <w:r>
        <w:rPr/>
        <w:t xml:space="preserve"> </w:t>
      </w:r>
      <w:r>
        <w:rPr/>
        <w:t xml:space="preserve">Отказ от наследства.</w:t>
      </w:r>
    </w:p>
    <w:p>
      <w:pPr>
        <w:numPr>
          <w:ilvl w:val="0"/>
          <w:numId w:val="1"/>
        </w:numPr>
      </w:pPr>
      <w:r>
        <w:rPr/>
        <w:t xml:space="preserve"> </w:t>
      </w:r>
      <w:r>
        <w:rPr/>
        <w:t xml:space="preserve">Раздел наследственного имущества.</w:t>
      </w:r>
    </w:p>
    <w:p>
      <w:pPr>
        <w:numPr>
          <w:ilvl w:val="0"/>
          <w:numId w:val="1"/>
        </w:numPr>
      </w:pPr>
      <w:r>
        <w:rPr/>
        <w:t xml:space="preserve">Ответственность наследника по долгам наследодателя.</w:t>
      </w:r>
    </w:p>
    <w:p>
      <w:pPr>
        <w:numPr>
          <w:ilvl w:val="0"/>
          <w:numId w:val="1"/>
        </w:numPr>
      </w:pPr>
      <w:r>
        <w:rPr/>
        <w:t xml:space="preserve">Завещание, совершенное в чрезвычайных обстоятельствах.</w:t>
      </w:r>
    </w:p>
    <w:p>
      <w:pPr>
        <w:numPr>
          <w:ilvl w:val="0"/>
          <w:numId w:val="1"/>
        </w:numPr>
      </w:pPr>
      <w:r>
        <w:rPr/>
        <w:t xml:space="preserve">Фактическое вступление наследника во владение наследственным имуществом.</w:t>
      </w:r>
    </w:p>
    <w:p>
      <w:pPr>
        <w:numPr>
          <w:ilvl w:val="0"/>
          <w:numId w:val="1"/>
        </w:numPr>
      </w:pPr>
      <w:r>
        <w:rPr/>
        <w:t xml:space="preserve"> </w:t>
      </w:r>
      <w:r>
        <w:rPr/>
        <w:t xml:space="preserve">Нетрудоспособные иждивенцы: понятие, состав.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рекомендуется посещать</w:t>
      </w:r>
      <w:r>
        <w:rPr/>
        <w:t xml:space="preserve"> </w:t>
      </w:r>
      <w:r>
        <w:rPr/>
        <w:t xml:space="preserve">лекции и</w:t>
      </w:r>
      <w:r>
        <w:rPr/>
        <w:t xml:space="preserve"> </w:t>
      </w:r>
      <w:r>
        <w:rPr/>
        <w:t xml:space="preserve">практические занятия, регулярно заниматься самостоятельно.</w:t>
      </w:r>
      <w:r>
        <w:rPr/>
        <w:t xml:space="preserve"> </w:t>
      </w:r>
    </w:p>
    <w:p>
      <w:pPr/>
      <w:r>
        <w:rPr/>
        <w:t xml:space="preserve">Самостоятельная работа обучающихся включает</w:t>
      </w:r>
    </w:p>
    <w:p>
      <w:pPr>
        <w:numPr>
          <w:ilvl w:val="0"/>
          <w:numId w:val="2"/>
        </w:numPr>
      </w:pPr>
      <w:r>
        <w:rPr/>
        <w:t xml:space="preserve">Решение кейс-задач</w:t>
      </w:r>
      <w:r>
        <w:rPr/>
        <w:t xml:space="preserve">;</w:t>
      </w:r>
    </w:p>
    <w:p>
      <w:pPr>
        <w:numPr>
          <w:ilvl w:val="0"/>
          <w:numId w:val="2"/>
        </w:numPr>
      </w:pPr>
      <w:r>
        <w:rPr/>
        <w:t xml:space="preserve">Подготовка к экзамену;</w:t>
      </w:r>
    </w:p>
    <w:p>
      <w:pPr>
        <w:numPr>
          <w:ilvl w:val="0"/>
          <w:numId w:val="2"/>
        </w:numPr>
      </w:pPr>
      <w:r>
        <w:rPr/>
        <w:t xml:space="preserve">Работа с обязательной и дополнительной литературой, информационными ресурсами.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Семинарские (практические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В начале семестра необходимо довести до обучающихся требования для получения зачета, график предоставления выполненных индивидуальных контрольных работ.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i w:val="1"/>
          <w:iCs w:val="1"/>
        </w:rPr>
        <w:t xml:space="preserve">Михайленко, Е. М. </w:t>
      </w:r>
    </w:p>
    <w:p>
      <w:pPr/>
      <w:r>
        <w:rPr/>
        <w:t xml:space="preserve"> </w:t>
      </w:r>
    </w:p>
    <w:p>
      <w:pPr/>
      <w:r>
        <w:rPr/>
        <w:t xml:space="preserve">Гражданское право. Общая часть : учебник и практикум для вузов / Е. М. Михайленко. — 3-е изд., перераб. и доп. — Москва : Издательство Юрайт, 2024. — 390 с. — (Высшее образование). — ISBN 978-5-534-07853-4. — Текст : электронный // Образовательная платформа Юрайт [сайт]. — URL:</w:t>
      </w:r>
    </w:p>
    <w:p>
      <w:pPr/>
      <w:r>
        <w:rPr/>
        <w:t xml:space="preserve"> </w:t>
      </w:r>
    </w:p>
    <w:p>
      <w:pPr/>
      <w:hyperlink r:id="rId7" w:history="1">
        <w:r>
          <w:rPr/>
          <w:t xml:space="preserve">https://urait.ru/bcode/536425</w:t>
        </w:r>
      </w:hyperlink>
    </w:p>
    <w:p>
      <w:pPr/>
      <w:r>
        <w:rPr/>
        <w:t xml:space="preserve"> </w:t>
      </w:r>
    </w:p>
    <w:p>
      <w:pPr/>
      <w:r>
        <w:rPr/>
        <w:t xml:space="preserve">(дата обращения: 09.03.2024).</w:t>
      </w:r>
    </w:p>
    <w:p>
      <w:pPr/>
      <w:r>
        <w:rPr/>
        <w:t xml:space="preserve">Гражданский кодекс РФ, часть третья;</w:t>
      </w:r>
    </w:p>
    <w:p>
      <w:pPr/>
      <w:r>
        <w:rPr/>
        <w:t xml:space="preserve">Гражданский кодекс РФ, часть четвертая.</w:t>
      </w:r>
    </w:p>
    <w:p>
      <w:pPr>
        <w:jc w:val="both"/>
        <w:ind w:left="0" w:right="0" w:firstLine="570" w:hanging="0"/>
        <w:spacing w:before="240" w:after="240"/>
      </w:pPr>
      <w:r>
        <w:rPr>
          <w:b w:val="1"/>
          <w:bCs w:val="1"/>
        </w:rPr>
        <w:t xml:space="preserve">8.2. Дополнительная литература:</w:t>
      </w:r>
    </w:p>
    <w:p>
      <w:pPr/>
      <w:r>
        <w:rPr/>
        <w:t xml:space="preserve">Макарова, Л. А. (ведущий юрисконсульт; АО Омские распределительные тепловые сети).</w:t>
      </w:r>
      <w:br/>
      <w:r>
        <w:rPr/>
        <w:t xml:space="preserve">Неосновательное обогащение в арендных правоотношениях в сфере теплоснабжения / Л. А. Макарова, Е. П. Невзгодина //Вестник омского университета. Серия: Право. - 2019. - Т. 16, № 4. - С. 88-93. - ISSN 1990-5173. - (Гражданское право, семейное право).</w:t>
      </w:r>
    </w:p>
    <w:p>
      <w:pPr/>
      <w:r>
        <w:rPr/>
        <w:t xml:space="preserve">Неосновательное обогащение. Альтернативный способ борьбы с монополистами [Текст] / О. Москвитин, И. Жарский //Корпоративный юрист. - 2018. - № 11. - С. 24-27. - ISSN 1816-109X.</w:t>
      </w:r>
    </w:p>
    <w:p>
      <w:pPr/>
      <w:r>
        <w:rPr/>
        <w:t xml:space="preserve">Соловьев, В. Н. (доктор юридических наук).</w:t>
      </w:r>
      <w:br/>
      <w:r>
        <w:rPr/>
        <w:t xml:space="preserve">Неосновательное обогащение в виде имущества, предоставленного во исполнение несуществующего обязательства: актуальные вопросы правоприменительной практики / В. Н. Соловьев, Е. С. Рогачев [Текст] //</w:t>
      </w:r>
      <w:r>
        <w:rPr/>
        <w:t xml:space="preserve"> </w:t>
      </w:r>
      <w:r>
        <w:rPr/>
        <w:t xml:space="preserve">Вестник Московского университета МВД России. - 2018. - № 6. - С. 105-108. - ISSN 2073-0454.</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FC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22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7D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36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2026-04-23T19:23:48+03:00</dcterms:created>
  <dcterms:modified xsi:type="dcterms:W3CDTF">2026-04-23T19:23:48+03:00</dcterms:modified>
</cp:coreProperties>
</file>

<file path=docProps/custom.xml><?xml version="1.0" encoding="utf-8"?>
<Properties xmlns="http://schemas.openxmlformats.org/officeDocument/2006/custom-properties" xmlns:vt="http://schemas.openxmlformats.org/officeDocument/2006/docPropsVTypes"/>
</file>