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2022-2027</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уголовного права и процесса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2022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АНТИКОРРУПЦИОННАЯ ЭКСПЕРТИЗА НОРМАТИВНЫХ АКТОВ</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40.03.01 Юриспруденция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очно-заочная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2022</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13.08.2020 №1011 (с изменениями от 27.02.2023 г. №208, от 19.07.2022 №662, от 26.11.2020 №1456) и учебным планом по направлению подготовки бакалавриата 40.03.01 Юриспруденция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Азимов Эльдар Мехтиярович, старший преподаватель, кафедра уголовного права и процесса; заместитель директора по воспитательной работе, Институт экономики и права; директор, Научно-исследовательский центр криминологического мониторинга; директор, Научно-исследовательский центр криминологического мониторинга; старший научный сотрудник, Научно-исследовательский центр криминологического мониторинга; руководитель, Молодежная лаборатория по разработке и апробации методик профилактики социально негативных явлений.</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УК-11
Начальный</w:t>
            </w:r>
          </w:p>
        </w:tc>
        <w:tc>
          <w:tcPr>
            <w:tcW w:w="4000" w:type="dxa"/>
            <w:noWrap/>
          </w:tcPr>
          <w:p>
            <w:pPr>
              <w:jc w:val="numTab"/>
              <w:ind w:left="0" w:right="0" w:firstLine="0" w:hanging="0"/>
            </w:pPr>
            <w:r>
              <w:rPr/>
              <w:t xml:space="preserve">Способен формировать нетерпимое отношение к коррупционному поведению</w:t>
            </w:r>
            <w:br/>
            <w:br/>
            <w:r>
              <w:rPr>
                <w:b w:val="1"/>
                <w:bCs w:val="1"/>
              </w:rPr>
              <w:t xml:space="preserve">Комментарий:</w:t>
            </w:r>
            <w:br/>
            <w:r>
              <w:rPr/>
              <w:t xml:space="preserve">Данная дисциплина участвует в формировании  компетенции УК-11 наряду с дисциплинами: Антикоррупционная экспертиза нормативных актов (Н), Подготовка к сдаче и сдача государственного экзамена (И), Прокурорский надзор (О).</w:t>
            </w:r>
          </w:p>
        </w:tc>
        <w:tc>
          <w:tcPr>
            <w:tcW w:w="3100" w:type="dxa"/>
            <w:noWrap/>
          </w:tcPr>
          <w:p>
            <w:pPr/>
            <w:r>
              <w:rPr/>
              <w:t xml:space="preserve">УК-11.1. Понимает сущность коррупционного поведения и его взаимосвязь с социальными и экономическими условиями.</w:t>
            </w:r>
          </w:p>
          <w:p/>
          <w:p>
            <w:pPr/>
            <w:r>
              <w:rPr/>
              <w:t xml:space="preserve">УК-11.2. Умеет анализировать  и правильно применять правовые нормы о противодействии коррупционному поведению в разных областях жизнедеятельности</w:t>
            </w:r>
          </w:p>
          <w:p/>
          <w:p>
            <w:pPr/>
            <w:r>
              <w:rPr/>
              <w:t xml:space="preserve">УК-11.3. Владеет навыком социального взаимодействия на основе нетерпимого отношения к коррупции.</w:t>
            </w:r>
          </w:p>
        </w:tc>
      </w:tr>
      <w:tr>
        <w:trPr/>
        <w:tc>
          <w:tcPr>
            <w:tcW w:w="2500" w:type="dxa"/>
            <w:noWrap/>
          </w:tcPr>
          <w:p>
            <w:pPr>
              <w:jc w:val="numTab"/>
              <w:ind w:left="0" w:right="0" w:firstLine="0" w:hanging="0"/>
            </w:pPr>
            <w:r>
              <w:rPr/>
              <w:t xml:space="preserve">ПК-6
Основной</w:t>
            </w:r>
          </w:p>
        </w:tc>
        <w:tc>
          <w:tcPr>
            <w:tcW w:w="4000" w:type="dxa"/>
            <w:noWrap/>
          </w:tcPr>
          <w:p>
            <w:pPr>
              <w:jc w:val="numTab"/>
              <w:ind w:left="0" w:right="0" w:firstLine="0" w:hanging="0"/>
            </w:pPr>
            <w:r>
              <w:rPr/>
              <w:t xml:space="preserve">Способен принимать участие в проведении юридической экспертизы проектов нормативных правовых актов</w:t>
            </w:r>
            <w:br/>
            <w:br/>
            <w:r>
              <w:rPr>
                <w:b w:val="1"/>
                <w:bCs w:val="1"/>
              </w:rPr>
              <w:t xml:space="preserve">Комментарий:</w:t>
            </w:r>
            <w:br/>
            <w:r>
              <w:rPr/>
              <w:t xml:space="preserve">Данная дисциплина участвует в формировании  компетенции ПК-6 наряду с дисциплинами: Антикоррупционная экспертиза нормативных актов (О), Земельное право (И), Подготовка к сдаче и сдача государственного экзамена (И), Производственная практика (О), Экономика (Н), Экологическое право (И).</w:t>
            </w:r>
          </w:p>
        </w:tc>
        <w:tc>
          <w:tcPr>
            <w:tcW w:w="3100" w:type="dxa"/>
            <w:noWrap/>
          </w:tcPr>
          <w:p>
            <w:pPr/>
            <w:r>
              <w:rPr/>
              <w:t xml:space="preserve">ПК-6.1. Знает основы и специфику проведения исследования, имеющего целью установление необходимой информации об обстоятельствах, существенных для принятия уполномоченными субъектами качественного и эффективного нормативного правового акта в различных отраслях права;</w:t>
            </w:r>
          </w:p>
          <w:p/>
          <w:p>
            <w:pPr/>
            <w:r>
              <w:rPr/>
              <w:t xml:space="preserve">ПК-6.2. Умеет проводить исследование, имеющее целью установление необходимой информации об обстоятельствах, существенных для принятия уполномоченными субъектами качественного и эффективного нормативного правового акта в различных отраслях права;</w:t>
            </w:r>
          </w:p>
          <w:p/>
          <w:p>
            <w:pPr/>
            <w:r>
              <w:rPr/>
              <w:t xml:space="preserve">ПК-6.3. Владеет практическими навыками проведения исследования, имеющего целью установление необходимой информации об обстоятельствах, существенных для принятия уполномоченными субъектами качественного и эффективного нормативного правового акта в различных отраслях права</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Антикоррупционная экспертиза нормативных актов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5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4</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8</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60</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5</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Раздел 1.</w:t>
            </w:r>
          </w:p>
        </w:tc>
        <w:tc>
          <w:tcPr>
            <w:noWrap/>
          </w:tcPr>
          <w:p>
            <w:pPr>
              <w:jc w:val="left"/>
              <w:ind w:left="0" w:right="0" w:firstLine="0" w:hanging="0"/>
            </w:pPr>
            <w:r>
              <w:rPr/>
              <w:t xml:space="preserve">108</w:t>
            </w:r>
          </w:p>
        </w:tc>
        <w:tc>
          <w:tcPr>
            <w:noWrap/>
          </w:tcPr>
          <w:p>
            <w:pPr>
              <w:jc w:val="left"/>
              <w:ind w:left="0" w:right="0" w:firstLine="0" w:hanging="0"/>
            </w:pPr>
            <w:r>
              <w:rPr/>
              <w:t xml:space="preserve">4</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96</w:t>
            </w:r>
          </w:p>
        </w:tc>
        <w:tc>
          <w:tcPr>
            <w:noWrap/>
          </w:tcPr>
          <w:p>
            <w:pPr>
              <w:jc w:val="left"/>
              <w:ind w:left="0" w:right="0" w:firstLine="0" w:hanging="0"/>
            </w:pPr>
            <w:r>
              <w:rPr/>
              <w:t xml:space="preserve">Доклад, сообщение;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4</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96</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Правовое регулирование проведения антикоррупционной экспертизы нормативных правовых актов и проектов нормативных правовых актов</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Порядок проведения прокуратурой Российской Федерации антикоррупционной экспертизы нормативных правовых актов органов, организаций, их должностных лиц</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Порядок проведения антикоррупционной экспертизы нормативных правовых актов и проектов нормативных правовых актов, осуществляемой Министерством юстиции Российской Федерации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Порядок проведения антикоррупционной экспертизы органами, организациями, их должностными лицами принятых ими нормативных правовых актов (проектов нормативных правовых актов)</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Значение проведения антикоррупционной экспертизы. Понятие методики проведения антикорупционной экспертизы. Стадии проведения антикорупционной экспертизы.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Нормативно-правовые акты проведения антикоррупционной экспертизы нормативных правовых актов и проектов нормативных правовых актов. Правила проведения антикоррупционной экспертизы нормативных правовых актов и проектов нормативных правовых актов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Полномочия Министерства юстиции Российской Федерации по проведению антикоррупционной экспертизы нормативных правовых актов и проектов нормативных правовых актов. Должностные лица Министерства юстиции Российской Федерации по проведению антикоррупционной экспертизы нормативных правовых актов и проектов нормативных правовых актов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Требования прокурора об изменении нормативного правового акта по результатам проведения антикоррупционной экспертизы. Обращение в суд прокурора об изменении нормативного правового акта по результатам проведения антикоррупционной экспертизы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Коррупциогенные факторы, способствующие коррупционным проявлениям. Понятие коррупциогенных факторов. Виды коррупциогенных факторов. Способы выявления коррупциогенных факторов</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Должностные лица органов прокуратуры Российской Федерации, уполномоченные на проведение антикоррупционной экспертизы нормативных правовых актов органов, организаций, их должностных лиц. Документы органов прокуратуры Российской Федерации по результатам проведения антикоррупционной экспертизы нормативных правовых актов органов, организаций, их должностных лиц</w:t>
            </w:r>
          </w:p>
        </w:tc>
        <w:tc>
          <w:tcPr>
            <w:noWrap/>
          </w:tcPr>
          <w:p>
            <w:pPr>
              <w:jc w:val="left"/>
              <w:ind w:left="0" w:right="0" w:firstLine="0" w:hanging="0"/>
            </w:pPr>
            <w:r>
              <w:rPr/>
              <w:t xml:space="preserve">22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Полномочия органов, организаций и их должностных лиц по проведению антикоррупционной экспертизы принятых ими нормативных правовых актов (проектов нормативных правовых актов). Должностные лица органов, организаций и их должностных лиц по проведению антикоррупционной экспертизы принятых ими нормативных правовых актов (проектов нормативных правовых актов)</w:t>
            </w:r>
          </w:p>
        </w:tc>
        <w:tc>
          <w:tcPr>
            <w:noWrap/>
          </w:tcPr>
          <w:p>
            <w:pPr>
              <w:jc w:val="left"/>
              <w:ind w:left="0" w:right="0" w:firstLine="0" w:hanging="0"/>
            </w:pPr>
            <w:r>
              <w:rPr/>
              <w:t xml:space="preserve">32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Понятие независимой антикоррупционной экспертизы. Объекты независимой антикоррупционной экспертизы. Субъекты независимой антикоррупционной экспертизы. Порядок ведения государственного реестра независимых экспертов</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96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Основной образовательной технологией является проведение семинаров в сочетании с проведением практической работы и подготовке студентами докладов по результатам антикоррупционной экспертизы</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доклад, сообщение.</w:t>
      </w:r>
    </w:p>
    <w:p>
      <w:pPr/>
      <w:r>
        <w:rPr/>
        <w:t xml:space="preserve">Оценочные средства для текущего контроля.</w:t>
      </w:r>
    </w:p>
    <w:p>
      <w:pPr/>
      <w:r>
        <w:rPr/>
        <w:t xml:space="preserve">Доклад, сообщение</w:t>
      </w:r>
    </w:p>
    <w:p/>
    <w:p>
      <w:pPr/>
      <w:r>
        <w:rPr/>
        <w:t xml:space="preserve">5.2. Промежуточная аттестация проводится в виде:</w:t>
      </w:r>
    </w:p>
    <w:p/>
    <w:p>
      <w:pPr/>
      <w:r>
        <w:rPr/>
        <w:t xml:space="preserve">Зачет</w:t>
      </w:r>
    </w:p>
    <w:p>
      <w:pPr>
        <w:numPr>
          <w:ilvl w:val="0"/>
          <w:numId w:val="1"/>
        </w:numPr>
      </w:pPr>
      <w:r>
        <w:rPr/>
        <w:t xml:space="preserve">Понятие антикоррупционной экспертизы нормативных актов.</w:t>
      </w:r>
    </w:p>
    <w:p>
      <w:pPr>
        <w:numPr>
          <w:ilvl w:val="0"/>
          <w:numId w:val="1"/>
        </w:numPr>
      </w:pPr>
      <w:r>
        <w:rPr/>
        <w:t xml:space="preserve">Хронология формирования правовой и организационной основы проведения антикоррупционной экспертизы.</w:t>
      </w:r>
    </w:p>
    <w:p>
      <w:pPr>
        <w:numPr>
          <w:ilvl w:val="0"/>
          <w:numId w:val="1"/>
        </w:numPr>
      </w:pPr>
      <w:r>
        <w:rPr/>
        <w:t xml:space="preserve">Понятие и сущность специальных знаний антикоррупционной экспертизы нормативного правового акта.</w:t>
      </w:r>
    </w:p>
    <w:p>
      <w:pPr>
        <w:numPr>
          <w:ilvl w:val="0"/>
          <w:numId w:val="1"/>
        </w:numPr>
      </w:pPr>
      <w:r>
        <w:rPr/>
        <w:t xml:space="preserve">Анализ и характеристика понятия предмета антикоррупционной экспертизы нормативного правового акта.</w:t>
      </w:r>
    </w:p>
    <w:p>
      <w:pPr>
        <w:numPr>
          <w:ilvl w:val="0"/>
          <w:numId w:val="1"/>
        </w:numPr>
      </w:pPr>
      <w:r>
        <w:rPr/>
        <w:t xml:space="preserve">Цели и задачи антикоррупционной экспертизы, направленные на выявление, предупреждение и устранение из нормативных актов положений, способствующих созданию условий для проявления коррупции.</w:t>
      </w:r>
    </w:p>
    <w:p>
      <w:pPr>
        <w:numPr>
          <w:ilvl w:val="0"/>
          <w:numId w:val="1"/>
        </w:numPr>
      </w:pPr>
      <w:r>
        <w:rPr/>
        <w:t xml:space="preserve">Понятие правового текста и информационная сущность нормативного правового акта как объекта антикоррупционной экспертизы.</w:t>
      </w:r>
    </w:p>
    <w:p>
      <w:pPr>
        <w:numPr>
          <w:ilvl w:val="0"/>
          <w:numId w:val="1"/>
        </w:numPr>
      </w:pPr>
      <w:r>
        <w:rPr/>
        <w:t xml:space="preserve">Классификация объектов антикоррупционной экспертизы по различным основаниям.</w:t>
      </w:r>
    </w:p>
    <w:p>
      <w:pPr>
        <w:numPr>
          <w:ilvl w:val="0"/>
          <w:numId w:val="1"/>
        </w:numPr>
      </w:pPr>
      <w:r>
        <w:rPr/>
        <w:t xml:space="preserve">Понятие свойства и признака коррупциогенности правового текста.</w:t>
      </w:r>
    </w:p>
    <w:p>
      <w:pPr>
        <w:numPr>
          <w:ilvl w:val="0"/>
          <w:numId w:val="1"/>
        </w:numPr>
      </w:pPr>
      <w:r>
        <w:rPr/>
        <w:t xml:space="preserve">Свойства и признаки нормативного правового акта как предмет экспертного исследования при проведении антикоррупционной экспертизы.</w:t>
      </w:r>
    </w:p>
    <w:p>
      <w:pPr>
        <w:numPr>
          <w:ilvl w:val="0"/>
          <w:numId w:val="1"/>
        </w:numPr>
      </w:pPr>
      <w:r>
        <w:rPr/>
        <w:t xml:space="preserve">Роль признаков в выявлении коррупциогенности нормативных актов.</w:t>
      </w:r>
    </w:p>
    <w:p>
      <w:pPr>
        <w:numPr>
          <w:ilvl w:val="0"/>
          <w:numId w:val="1"/>
        </w:numPr>
      </w:pPr>
      <w:r>
        <w:rPr/>
        <w:t xml:space="preserve">Субъекты, определяющие и реализующие политику в области экспертизы нормативных правовых актов на коррупциогенность.</w:t>
      </w:r>
    </w:p>
    <w:p>
      <w:pPr>
        <w:numPr>
          <w:ilvl w:val="0"/>
          <w:numId w:val="1"/>
        </w:numPr>
      </w:pPr>
      <w:r>
        <w:rPr/>
        <w:t xml:space="preserve">Субъекты, уполномоченные на проведение антикоррупционной экспертизы.</w:t>
      </w:r>
    </w:p>
    <w:p>
      <w:pPr>
        <w:numPr>
          <w:ilvl w:val="0"/>
          <w:numId w:val="1"/>
        </w:numPr>
      </w:pPr>
      <w:r>
        <w:rPr/>
        <w:t xml:space="preserve">Независимые эксперты антикоррупционной экспертизы.</w:t>
      </w:r>
    </w:p>
    <w:p>
      <w:pPr>
        <w:numPr>
          <w:ilvl w:val="0"/>
          <w:numId w:val="1"/>
        </w:numPr>
      </w:pPr>
      <w:r>
        <w:rPr/>
        <w:t xml:space="preserve">Принципы деятельности экспертов антикоррупционной экспертизы и ее правовая основа.</w:t>
      </w:r>
    </w:p>
    <w:p>
      <w:pPr>
        <w:numPr>
          <w:ilvl w:val="0"/>
          <w:numId w:val="1"/>
        </w:numPr>
      </w:pPr>
      <w:r>
        <w:rPr/>
        <w:t xml:space="preserve">Компетенция и компетентность эксперта антикоррупционной экспертизы.</w:t>
      </w:r>
    </w:p>
    <w:p>
      <w:pPr>
        <w:numPr>
          <w:ilvl w:val="0"/>
          <w:numId w:val="1"/>
        </w:numPr>
      </w:pPr>
      <w:r>
        <w:rPr/>
        <w:t xml:space="preserve">Аккредитация независимых экспертов антикоррупционной экспертизы.</w:t>
      </w:r>
    </w:p>
    <w:p>
      <w:pPr>
        <w:numPr>
          <w:ilvl w:val="0"/>
          <w:numId w:val="1"/>
        </w:numPr>
      </w:pPr>
      <w:r>
        <w:rPr/>
        <w:t xml:space="preserve">Регулирование деятельности по проведению антикоррупционной экспертизы органов организаций, их должностных лиц, принявших нормативный правовой акт.</w:t>
      </w:r>
    </w:p>
    <w:p>
      <w:pPr>
        <w:numPr>
          <w:ilvl w:val="0"/>
          <w:numId w:val="1"/>
        </w:numPr>
      </w:pPr>
      <w:r>
        <w:rPr/>
        <w:t xml:space="preserve">Регламентация деятельности Минюста РФ по проведению антикоррупционной экспертизы.</w:t>
      </w:r>
    </w:p>
    <w:p>
      <w:pPr>
        <w:numPr>
          <w:ilvl w:val="0"/>
          <w:numId w:val="1"/>
        </w:numPr>
      </w:pPr>
      <w:r>
        <w:rPr/>
        <w:t xml:space="preserve">Полномочия органов Прокуратуры РФ по проведению антикоррупционной экспертизы.</w:t>
      </w:r>
    </w:p>
    <w:p>
      <w:pPr>
        <w:numPr>
          <w:ilvl w:val="0"/>
          <w:numId w:val="1"/>
        </w:numPr>
      </w:pPr>
      <w:r>
        <w:rPr/>
        <w:t xml:space="preserve">Регламентация деятельности независимых экспертов по проведению антикоррупционной экспертизы.</w:t>
      </w:r>
    </w:p>
    <w:p>
      <w:pPr>
        <w:numPr>
          <w:ilvl w:val="0"/>
          <w:numId w:val="1"/>
        </w:numPr>
      </w:pPr>
      <w:r>
        <w:rPr/>
        <w:t xml:space="preserve">Понятие экспертных методик антикоррупционной экспертизы.</w:t>
      </w:r>
    </w:p>
    <w:p>
      <w:pPr>
        <w:numPr>
          <w:ilvl w:val="0"/>
          <w:numId w:val="1"/>
        </w:numPr>
      </w:pPr>
      <w:r>
        <w:rPr/>
        <w:t xml:space="preserve">Виды экспертных методик: родовая (видовая), типовая, конкретная. Их характеристика и структура. Понятие комплексной экспертной методики антикоррупционной экспертизы.</w:t>
      </w:r>
    </w:p>
    <w:p>
      <w:pPr>
        <w:numPr>
          <w:ilvl w:val="0"/>
          <w:numId w:val="1"/>
        </w:numPr>
      </w:pPr>
      <w:r>
        <w:rPr/>
        <w:t xml:space="preserve">Общие положения методики антикоррупционной экспертизы. Правила анализа коррупциогенных факторов.</w:t>
      </w:r>
    </w:p>
    <w:p>
      <w:pPr>
        <w:numPr>
          <w:ilvl w:val="0"/>
          <w:numId w:val="1"/>
        </w:numPr>
      </w:pPr>
      <w:r>
        <w:rPr/>
        <w:t xml:space="preserve">Понятие конкретного коррупциогенного фактора, его анализ и способы выявления.</w:t>
      </w:r>
    </w:p>
    <w:p>
      <w:pPr>
        <w:numPr>
          <w:ilvl w:val="0"/>
          <w:numId w:val="1"/>
        </w:numPr>
      </w:pPr>
      <w:r>
        <w:rPr/>
        <w:t xml:space="preserve">Критерии и способы оценки коррупциогенного фактора.</w:t>
      </w:r>
    </w:p>
    <w:p>
      <w:pPr>
        <w:numPr>
          <w:ilvl w:val="0"/>
          <w:numId w:val="1"/>
        </w:numPr>
      </w:pPr>
      <w:r>
        <w:rPr/>
        <w:t xml:space="preserve">Способы нейтрализации или ликвидации коррупциогенного фактора.</w:t>
      </w:r>
    </w:p>
    <w:p>
      <w:pPr>
        <w:numPr>
          <w:ilvl w:val="0"/>
          <w:numId w:val="1"/>
        </w:numPr>
      </w:pPr>
      <w:r>
        <w:rPr/>
        <w:t xml:space="preserve">Правила оформления результата экспертизы нормативного правового акта на коррупциогенность.</w:t>
      </w:r>
    </w:p>
    <w:p>
      <w:pPr>
        <w:numPr>
          <w:ilvl w:val="0"/>
          <w:numId w:val="1"/>
        </w:numPr>
      </w:pPr>
      <w:r>
        <w:rPr/>
        <w:t xml:space="preserve">Современное состояние антикоррупционного законодательства в России.</w:t>
      </w:r>
    </w:p>
    <w:p>
      <w:pPr>
        <w:numPr>
          <w:ilvl w:val="0"/>
          <w:numId w:val="1"/>
        </w:numPr>
      </w:pPr>
      <w:r>
        <w:rPr/>
        <w:t xml:space="preserve">Правовое регулирование независимой антикоррупционной экспертизы.</w:t>
      </w:r>
    </w:p>
    <w:p>
      <w:pPr>
        <w:numPr>
          <w:ilvl w:val="0"/>
          <w:numId w:val="1"/>
        </w:numPr>
      </w:pPr>
      <w:r>
        <w:rPr/>
        <w:t xml:space="preserve">Проблемы подготовки и проверки компетентности независимых экспертов АКЭ.</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Доклад готовится обучающимся после тщательной проработки темы практического занятия, использования как учебной литературы, так и нормативно-правовых актов, судебных актов.</w:t>
      </w:r>
    </w:p>
    <w:p>
      <w:pPr/>
      <w:r>
        <w:rPr/>
        <w:t xml:space="preserve">Самостоятельная работа - планируемая учебная, учебно-исследовательская, научно-исследовательская работа студентов, выполняемая во внеаудиторное время по заданию и при методическом руководстве преподавателя, но без его непосредственного участия (при частичном непосредственном участии преподавателя, оставляющем ведущую роль за</w:t>
      </w:r>
      <w:r>
        <w:rPr/>
        <w:t xml:space="preserve"> </w:t>
      </w:r>
      <w:r>
        <w:rPr/>
        <w:t xml:space="preserve"> работой студентов).</w:t>
      </w:r>
    </w:p>
    <w:p>
      <w:pPr/>
      <w:r>
        <w:rPr/>
        <w:t xml:space="preserve">Процесс организации самостоятельной работы студентов включает в себя следующие этапы:</w:t>
      </w:r>
    </w:p>
    <w:p>
      <w:pPr/>
      <w:r>
        <w:rPr/>
        <w:t xml:space="preserve">подготовительный (определение целей, составление программы занятия);</w:t>
      </w:r>
    </w:p>
    <w:p>
      <w:pPr/>
      <w:r>
        <w:rPr/>
        <w:t xml:space="preserve">основной</w:t>
      </w:r>
      <w:r>
        <w:rPr/>
        <w:t xml:space="preserve"> (</w:t>
      </w:r>
      <w:r>
        <w:rPr/>
        <w:t xml:space="preserve">реализация программы, использование приемов поиска информации, усвоения, переработки, применения, передачи знаний, фиксирование результатов, самоорганизация процесса работы)</w:t>
      </w:r>
    </w:p>
    <w:p>
      <w:pPr/>
      <w:r>
        <w:rPr/>
        <w:t xml:space="preserve">заключительный (оценка значимости и анализ результатов, их систематизация, оценка эффективности программы и приемов работы, выводы о направлениях оптимизации труда).</w:t>
      </w:r>
    </w:p>
    <w:p>
      <w:pPr/>
      <w:r>
        <w:rPr/>
        <w:t xml:space="preserve">При выполнении СРС необходимо в первую очередь использовать законодательство РФ. При подборе литературы следует ориентироваться на юридическую научную периодику, монографические исследования, сборники научных трудов, в и материалы научно-практических конференций.</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Для лучшего усвоения обучающимися материала во время проведения занятий любого вида используется мультимедийное оборудование. Особое внимание при изучении стоит уделить методике антикоррупционной экспертизы нормативных актов</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2"/>
        </w:numPr>
      </w:pPr>
      <w:r>
        <w:rPr/>
        <w:t xml:space="preserve">Румянцева, Е. Е.  Противодействие коррупции: учебник и практикум для вузов / Е. Е. Румянцева. — Москва: Издательство Юрайт, 2020. — 267 с. — (Высшее образование). — ISBN 978-5-534-00252-2. — Текст: электронный // ЭБС Юрайт [сайт]. — URL: https://urait.ru/bcode/451501.</w:t>
      </w:r>
    </w:p>
    <w:p>
      <w:pPr>
        <w:jc w:val="both"/>
        <w:ind w:left="0" w:right="0" w:firstLine="570" w:hanging="0"/>
        <w:spacing w:before="240" w:after="240"/>
      </w:pPr>
      <w:r>
        <w:rPr>
          <w:b w:val="1"/>
          <w:bCs w:val="1"/>
        </w:rPr>
        <w:t xml:space="preserve">8.2. Дополнительная литература:</w:t>
      </w:r>
    </w:p>
    <w:p>
      <w:pPr>
        <w:numPr>
          <w:ilvl w:val="0"/>
          <w:numId w:val="3"/>
        </w:numPr>
      </w:pPr>
      <w:r>
        <w:rPr/>
        <w:t xml:space="preserve">Противодействие коррупции: учебник и практикум для вузов / И. В. Левакин, Е. В. Охотский, И. Е. Охотский, М. В. Шедий; под общей редакцией Е. В. Охотского. — 3-е изд. — Москва: Издательство Юрайт, 2020. — 427 с. — (Высшее образование). — ISBN 978-5-534-06725-5. — Текст: электронный // ЭБС Юрайт [сайт]. — URL: </w:t>
      </w:r>
      <w:hyperlink r:id="rId7" w:history="1">
        <w:r>
          <w:rPr/>
          <w:t xml:space="preserve">https://urait.ru/bcode/450830</w:t>
        </w:r>
      </w:hyperlink>
      <w:r>
        <w:rPr/>
        <w:t xml:space="preserve">.</w:t>
      </w:r>
    </w:p>
    <w:p>
      <w:pPr>
        <w:numPr>
          <w:ilvl w:val="0"/>
          <w:numId w:val="3"/>
        </w:numPr>
      </w:pPr>
      <w:r>
        <w:rPr/>
        <w:t xml:space="preserve">Трунцевский, Ю. В.  Конституционно-правовые основы противодействия коррупции : учебное пособие для вузов / Ю. В. Трунцевский, А. К. Есаян ; под общей редакцией Ю. В. Трунцевского. — Москва: Издательство Юрайт, 2020. — 481 с. — (Высшее образование). — ISBN 978-5-534-11938-1. — Текст: электронный // ЭБС Юрайт [сайт]. — URL: </w:t>
      </w:r>
      <w:hyperlink r:id="rId8" w:history="1">
        <w:r>
          <w:rPr/>
          <w:t xml:space="preserve">https://urait.ru/bcode/457181</w:t>
        </w:r>
      </w:hyperlink>
      <w:r>
        <w:rPr/>
        <w:t xml:space="preserve">.</w:t>
      </w:r>
    </w:p>
    <w:p>
      <w:pPr>
        <w:numPr>
          <w:ilvl w:val="0"/>
          <w:numId w:val="3"/>
        </w:numPr>
      </w:pPr>
      <w:r>
        <w:rPr/>
        <w:t xml:space="preserve">Антикоррупционная политика: учебник для вузов / Г. А. Сатаров [и др.]; под редакцией Г. А. Сатарова. — 2-е изд., перераб. и доп. — Москва: Издательство Юрайт, 2020. — 396 с. — (Высшее образование). — ISBN 978-5-534-11757-8. — Текст: электронный // ЭБС Юрайт [сайт]. — URL: </w:t>
      </w:r>
      <w:hyperlink r:id="rId9" w:history="1">
        <w:r>
          <w:rPr/>
          <w:t xml:space="preserve">https://urait.ru/bcode/446183</w:t>
        </w:r>
      </w:hyperlink>
      <w:r>
        <w:rPr/>
        <w:t xml:space="preserve">.</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numPr>
          <w:ilvl w:val="0"/>
          <w:numId w:val="4"/>
        </w:numPr>
      </w:pPr>
      <w:r>
        <w:rPr/>
        <w:t xml:space="preserve">Электронно-библиотечная система [Электронный ресурс].: </w:t>
      </w:r>
      <w:r>
        <w:rPr/>
        <w:t xml:space="preserve">URL</w:t>
      </w:r>
      <w:r>
        <w:rPr/>
        <w:t xml:space="preserve">: </w:t>
      </w:r>
      <w:hyperlink r:id="rId10" w:history="1">
        <w:r>
          <w:rPr/>
          <w:t xml:space="preserve">http://www.biblio-online.ru/</w:t>
        </w:r>
      </w:hyperlink>
    </w:p>
    <w:p>
      <w:pPr>
        <w:numPr>
          <w:ilvl w:val="0"/>
          <w:numId w:val="4"/>
        </w:numPr>
      </w:pPr>
      <w:r>
        <w:rPr/>
        <w:t xml:space="preserve">КонсультантПлюс - справочная правовая система [Электронный ресурс]. </w:t>
      </w:r>
      <w:r>
        <w:rPr/>
        <w:t xml:space="preserve">URL</w:t>
      </w:r>
      <w:r>
        <w:rPr/>
        <w:t xml:space="preserve">: </w:t>
      </w:r>
      <w:hyperlink r:id="rId11" w:history="1">
        <w:r>
          <w:rPr/>
          <w:t xml:space="preserve">http://www.consultant.ru/</w:t>
        </w:r>
      </w:hyperlink>
    </w:p>
    <w:p>
      <w:pPr>
        <w:numPr>
          <w:ilvl w:val="0"/>
          <w:numId w:val="4"/>
        </w:numPr>
      </w:pPr>
      <w:r>
        <w:rPr/>
        <w:t xml:space="preserve">eLIBRARY</w:t>
      </w:r>
      <w:r>
        <w:rPr/>
        <w:t xml:space="preserve">.</w:t>
      </w:r>
      <w:r>
        <w:rPr/>
        <w:t xml:space="preserve">RU</w:t>
      </w:r>
      <w:r>
        <w:rPr/>
        <w:t xml:space="preserve">: научная электронная библиотека: электронная библиотека журналов [Электронный ресурс]. </w:t>
      </w:r>
      <w:r>
        <w:rPr/>
        <w:t xml:space="preserve">URL</w:t>
      </w:r>
      <w:r>
        <w:rPr/>
        <w:t xml:space="preserve">: </w:t>
      </w:r>
      <w:hyperlink r:id="rId12" w:history="1">
        <w:r>
          <w:rPr/>
          <w:t xml:space="preserve">http://elibrary.ru</w:t>
        </w:r>
      </w:hyperlink>
      <w:r>
        <w:rPr/>
        <w:t xml:space="preserve">.</w:t>
      </w:r>
    </w:p>
    <w:p>
      <w:pPr>
        <w:numPr>
          <w:ilvl w:val="0"/>
          <w:numId w:val="4"/>
        </w:numPr>
      </w:pPr>
      <w:r>
        <w:rPr/>
        <w:t xml:space="preserve">Moodle</w:t>
      </w:r>
      <w:r>
        <w:rPr/>
        <w:t xml:space="preserve">: электронное образование [Электронный ресурс].</w:t>
      </w:r>
      <w:r>
        <w:rPr/>
        <w:t xml:space="preserve">URL</w:t>
      </w:r>
      <w:r>
        <w:rPr/>
        <w:t xml:space="preserve">: </w:t>
      </w:r>
      <w:hyperlink r:id="rId13" w:history="1">
        <w:r>
          <w:rPr/>
          <w:t xml:space="preserve">http://student.jurac.ru/</w:t>
        </w:r>
      </w:hyperlink>
    </w:p>
    <w:p>
      <w:pPr>
        <w:numPr>
          <w:ilvl w:val="0"/>
          <w:numId w:val="4"/>
        </w:numPr>
      </w:pPr>
      <w:r>
        <w:rPr/>
        <w:t xml:space="preserve">Государственная автоматизированная система Российской Федерации «Правосудие» : интернет-портал [Электронный ресурс]. </w:t>
      </w:r>
      <w:r>
        <w:rPr/>
        <w:t xml:space="preserve">URL</w:t>
      </w:r>
      <w:r>
        <w:rPr/>
        <w:t xml:space="preserve">: </w:t>
      </w:r>
      <w:hyperlink r:id="rId14" w:history="1">
        <w:r>
          <w:rPr/>
          <w:t xml:space="preserve">https://sudrf.ru/</w:t>
        </w:r>
      </w:hyperlink>
      <w:r>
        <w:rPr/>
        <w:t xml:space="preserve">.</w:t>
      </w:r>
    </w:p>
    <w:p>
      <w:pPr>
        <w:numPr>
          <w:ilvl w:val="0"/>
          <w:numId w:val="4"/>
        </w:numPr>
      </w:pPr>
      <w:r>
        <w:rPr/>
        <w:t xml:space="preserve">Официальный интернет-портал правовой информации: государственная система правовой информации [Электронный ресурс]. </w:t>
      </w:r>
      <w:r>
        <w:rPr/>
        <w:t xml:space="preserve">URL</w:t>
      </w:r>
      <w:r>
        <w:rPr/>
        <w:t xml:space="preserve">: </w:t>
      </w:r>
      <w:hyperlink r:id="rId15" w:history="1">
        <w:r>
          <w:rPr/>
          <w:t xml:space="preserve">http://pravo.gov.ru/</w:t>
        </w:r>
      </w:hyperlink>
      <w:r>
        <w:rPr/>
        <w:t xml:space="preserve">.</w:t>
      </w:r>
    </w:p>
    <w:p>
      <w:pPr>
        <w:numPr>
          <w:ilvl w:val="0"/>
          <w:numId w:val="4"/>
        </w:numPr>
      </w:pPr>
      <w:r>
        <w:rPr/>
        <w:t xml:space="preserve">Правительство России: официальный сайт [Электронный ресурс].</w:t>
      </w:r>
      <w:r>
        <w:rPr/>
        <w:t xml:space="preserve">URL</w:t>
      </w:r>
      <w:r>
        <w:rPr/>
        <w:t xml:space="preserve">: </w:t>
      </w:r>
      <w:hyperlink r:id="rId16" w:history="1">
        <w:r>
          <w:rPr/>
          <w:t xml:space="preserve">http://government.ru/</w:t>
        </w:r>
      </w:hyperlink>
      <w:r>
        <w:rPr/>
        <w:t xml:space="preserve">.</w:t>
      </w:r>
    </w:p>
    <w:p>
      <w:pPr>
        <w:numPr>
          <w:ilvl w:val="0"/>
          <w:numId w:val="4"/>
        </w:numPr>
      </w:pPr>
      <w:r>
        <w:rPr/>
        <w:t xml:space="preserve">Президент России: официальный сайт [Электронный ресурс].</w:t>
      </w:r>
      <w:r>
        <w:rPr/>
        <w:t xml:space="preserve">URL</w:t>
      </w:r>
      <w:r>
        <w:rPr/>
        <w:t xml:space="preserve">: </w:t>
      </w:r>
      <w:hyperlink r:id="rId17" w:history="1">
        <w:r>
          <w:rPr/>
          <w:t xml:space="preserve">http://kremlin.ru/</w:t>
        </w:r>
      </w:hyperlink>
      <w:r>
        <w:rPr/>
        <w:t xml:space="preserve">.</w:t>
      </w:r>
    </w:p>
    <w:p>
      <w:pPr>
        <w:numPr>
          <w:ilvl w:val="0"/>
          <w:numId w:val="4"/>
        </w:numPr>
      </w:pPr>
      <w:r>
        <w:rPr/>
        <w:t xml:space="preserve">Сайт конституции Российской Федерации [Электронный ресурс].:</w:t>
      </w:r>
      <w:r>
        <w:rPr/>
        <w:t xml:space="preserve">URL</w:t>
      </w:r>
      <w:r>
        <w:rPr/>
        <w:t xml:space="preserve">: </w:t>
      </w:r>
      <w:hyperlink r:id="rId18" w:history="1">
        <w:r>
          <w:rPr/>
          <w:t xml:space="preserve">http://constitution.garant.ru/</w:t>
        </w:r>
      </w:hyperlink>
      <w:r>
        <w:rPr/>
        <w:t xml:space="preserve">.</w:t>
      </w:r>
    </w:p>
    <w:p>
      <w:pPr>
        <w:numPr>
          <w:ilvl w:val="0"/>
          <w:numId w:val="4"/>
        </w:numPr>
      </w:pPr>
      <w:r>
        <w:rPr/>
        <w:t xml:space="preserve">Верховный Суд Российской Федерации [Электронный ресурс]. </w:t>
      </w:r>
      <w:r>
        <w:rPr/>
        <w:t xml:space="preserve">URL</w:t>
      </w:r>
      <w:r>
        <w:rPr/>
        <w:t xml:space="preserve">: </w:t>
      </w:r>
      <w:hyperlink r:id="rId19" w:history="1">
        <w:r>
          <w:rPr/>
          <w:t xml:space="preserve">http://vsrf.ru/</w:t>
        </w:r>
      </w:hyperlink>
      <w:r>
        <w:rPr/>
        <w:t xml:space="preserve">.</w:t>
      </w:r>
    </w:p>
    <w:p>
      <w:pPr>
        <w:numPr>
          <w:ilvl w:val="0"/>
          <w:numId w:val="4"/>
        </w:numPr>
      </w:pPr>
      <w:r>
        <w:rPr/>
        <w:t xml:space="preserve">Конституционный Суд Российской Федерации: официальный сайт [Электронный ресурс]. </w:t>
      </w:r>
      <w:r>
        <w:rPr/>
        <w:t xml:space="preserve">URL</w:t>
      </w:r>
      <w:r>
        <w:rPr/>
        <w:t xml:space="preserve">: </w:t>
      </w:r>
      <w:hyperlink r:id="rId20" w:history="1">
        <w:r>
          <w:rPr/>
          <w:t xml:space="preserve">http://www.ksrf.ru/</w:t>
        </w:r>
      </w:hyperlink>
      <w:r>
        <w:rPr/>
        <w:t xml:space="preserve">.</w:t>
      </w:r>
    </w:p>
    <w:p>
      <w:pPr>
        <w:numPr>
          <w:ilvl w:val="0"/>
          <w:numId w:val="4"/>
        </w:numPr>
      </w:pPr>
      <w:r>
        <w:rPr/>
        <w:t xml:space="preserve">Министерство внутренних дел Российской Федерации: официальный сайт [Электронный ресурс]. </w:t>
      </w:r>
      <w:r>
        <w:rPr/>
        <w:t xml:space="preserve">URL</w:t>
      </w:r>
      <w:r>
        <w:rPr/>
        <w:t xml:space="preserve">: </w:t>
      </w:r>
      <w:hyperlink r:id="rId21" w:history="1">
        <w:r>
          <w:rPr/>
          <w:t xml:space="preserve">http://www.mvd.ru/</w:t>
        </w:r>
      </w:hyperlink>
      <w:r>
        <w:rPr/>
        <w:t xml:space="preserve">.</w:t>
      </w:r>
    </w:p>
    <w:p>
      <w:pPr>
        <w:numPr>
          <w:ilvl w:val="0"/>
          <w:numId w:val="4"/>
        </w:numPr>
      </w:pPr>
      <w:r>
        <w:rPr/>
        <w:t xml:space="preserve">Совет Безопасности Российской Федерации: интернет-портал [Электронный ресурс]. </w:t>
      </w:r>
      <w:r>
        <w:rPr/>
        <w:t xml:space="preserve">URL</w:t>
      </w:r>
      <w:r>
        <w:rPr/>
        <w:t xml:space="preserve">: </w:t>
      </w:r>
      <w:hyperlink r:id="rId22" w:history="1">
        <w:r>
          <w:rPr/>
          <w:t xml:space="preserve">http://scrf.gov.ru/</w:t>
        </w:r>
      </w:hyperlink>
      <w:r>
        <w:rPr/>
        <w:t xml:space="preserve">.</w:t>
      </w:r>
    </w:p>
    <w:p>
      <w:pPr>
        <w:numPr>
          <w:ilvl w:val="0"/>
          <w:numId w:val="4"/>
        </w:numPr>
      </w:pPr>
      <w:r>
        <w:rPr/>
        <w:t xml:space="preserve">Архивы России: отраслевой портал / Федеральное архивное агентство. - [Электронный ресурс]. </w:t>
      </w:r>
      <w:r>
        <w:rPr/>
        <w:t xml:space="preserve">URL</w:t>
      </w:r>
      <w:r>
        <w:rPr/>
        <w:t xml:space="preserve">: </w:t>
      </w:r>
      <w:hyperlink r:id="rId23" w:history="1">
        <w:r>
          <w:rPr/>
          <w:t xml:space="preserve">http://rusarchives.ru</w:t>
        </w:r>
      </w:hyperlink>
      <w:r>
        <w:rPr/>
        <w:t xml:space="preserve">.</w:t>
      </w:r>
    </w:p>
    <w:p>
      <w:pPr>
        <w:numPr>
          <w:ilvl w:val="0"/>
          <w:numId w:val="4"/>
        </w:numPr>
      </w:pPr>
      <w:r>
        <w:rPr/>
        <w:t xml:space="preserve">Государственный архив Российской Федерации: официальный сайт [Электронный ресурс]. </w:t>
      </w:r>
      <w:r>
        <w:rPr/>
        <w:t xml:space="preserve">URL</w:t>
      </w:r>
      <w:r>
        <w:rPr/>
        <w:t xml:space="preserve">: </w:t>
      </w:r>
      <w:hyperlink r:id="rId24" w:history="1">
        <w:r>
          <w:rPr/>
          <w:t xml:space="preserve">http://statearchive.ru</w:t>
        </w:r>
      </w:hyperlink>
      <w:r>
        <w:rPr/>
        <w:t xml:space="preserve">.</w:t>
      </w:r>
    </w:p>
    <w:p>
      <w:pPr>
        <w:numPr>
          <w:ilvl w:val="0"/>
          <w:numId w:val="4"/>
        </w:numPr>
      </w:pPr>
      <w:r>
        <w:rPr/>
        <w:t xml:space="preserve">КиберЛенинка: научная электронная библиотека открытого доступа [Электронный ресурс]. </w:t>
      </w:r>
      <w:r>
        <w:rPr/>
        <w:t xml:space="preserve">URL</w:t>
      </w:r>
      <w:r>
        <w:rPr/>
        <w:t xml:space="preserve">: </w:t>
      </w:r>
      <w:hyperlink r:id="rId25" w:history="1">
        <w:r>
          <w:rPr/>
          <w:t xml:space="preserve">http://cyberleninka.ru/</w:t>
        </w:r>
      </w:hyperlink>
      <w:r>
        <w:rPr/>
        <w:t xml:space="preserve">.</w:t>
      </w:r>
    </w:p>
    <w:p>
      <w:pPr>
        <w:numPr>
          <w:ilvl w:val="0"/>
          <w:numId w:val="4"/>
        </w:numPr>
      </w:pPr>
      <w:r>
        <w:rPr/>
        <w:t xml:space="preserve">Навигатор по информационно-библиотечным ресурсам интернет [Электронный ресурс]. </w:t>
      </w:r>
      <w:r>
        <w:rPr/>
        <w:t xml:space="preserve">URL</w:t>
      </w:r>
      <w:r>
        <w:rPr/>
        <w:t xml:space="preserve">: </w:t>
      </w:r>
      <w:hyperlink r:id="rId26" w:history="1">
        <w:r>
          <w:rPr/>
          <w:t xml:space="preserve">http://spsl.nsc.ru/win/navigatrn.html. </w:t>
        </w:r>
      </w:hyperlink>
    </w:p>
    <w:p>
      <w:pPr>
        <w:numPr>
          <w:ilvl w:val="0"/>
          <w:numId w:val="4"/>
        </w:numPr>
      </w:pPr>
      <w:r>
        <w:rPr/>
        <w:t xml:space="preserve">Президентская библиотека [Электронный ресурс]. </w:t>
      </w:r>
      <w:r>
        <w:rPr/>
        <w:t xml:space="preserve">URL</w:t>
      </w:r>
      <w:r>
        <w:rPr/>
        <w:t xml:space="preserve">: </w:t>
      </w:r>
      <w:hyperlink r:id="rId27" w:history="1">
        <w:r>
          <w:rPr/>
          <w:t xml:space="preserve">http://prlib.ru/</w:t>
        </w:r>
      </w:hyperlink>
      <w:r>
        <w:rPr/>
        <w:t xml:space="preserve">.</w:t>
      </w:r>
    </w:p>
    <w:p>
      <w:pPr>
        <w:numPr>
          <w:ilvl w:val="0"/>
          <w:numId w:val="4"/>
        </w:numPr>
      </w:pPr>
      <w:r>
        <w:rPr/>
        <w:t xml:space="preserve">Российская государственная библиотека: официальный сайт [Электронный ресурс]. </w:t>
      </w:r>
      <w:r>
        <w:rPr/>
        <w:t xml:space="preserve">URL</w:t>
      </w:r>
      <w:r>
        <w:rPr/>
        <w:t xml:space="preserve">: </w:t>
      </w:r>
      <w:hyperlink r:id="rId28" w:history="1">
        <w:r>
          <w:rPr/>
          <w:t xml:space="preserve">http://rsl.ru/</w:t>
        </w:r>
      </w:hyperlink>
      <w:r>
        <w:rPr/>
        <w:t xml:space="preserve">.</w:t>
      </w:r>
    </w:p>
    <w:p>
      <w:pPr>
        <w:numPr>
          <w:ilvl w:val="0"/>
          <w:numId w:val="4"/>
        </w:numPr>
      </w:pPr>
      <w:r>
        <w:rPr/>
        <w:t xml:space="preserve">Российская национальная библиотека: интернет-сайт [Электронный ресурс]. Режим доступа: </w:t>
      </w:r>
      <w:hyperlink r:id="rId29" w:history="1">
        <w:r>
          <w:rPr/>
          <w:t xml:space="preserve">http://nlr.ru/</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5"/>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5"/>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2022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7D10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83C14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436D4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6F24F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6DE5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450830" TargetMode="External"/><Relationship Id="rId8" Type="http://schemas.openxmlformats.org/officeDocument/2006/relationships/hyperlink" Target="https://urait.ru/bcode/457181" TargetMode="External"/><Relationship Id="rId9" Type="http://schemas.openxmlformats.org/officeDocument/2006/relationships/hyperlink" Target="https://urait.ru/bcode/446183" TargetMode="External"/><Relationship Id="rId10" Type="http://schemas.openxmlformats.org/officeDocument/2006/relationships/hyperlink" Target="http://www.biblio-online.ru/" TargetMode="External"/><Relationship Id="rId11" Type="http://schemas.openxmlformats.org/officeDocument/2006/relationships/hyperlink" Target="http://www.consultant.ru/" TargetMode="External"/><Relationship Id="rId12" Type="http://schemas.openxmlformats.org/officeDocument/2006/relationships/hyperlink" Target="http://elibrary.ru" TargetMode="External"/><Relationship Id="rId13" Type="http://schemas.openxmlformats.org/officeDocument/2006/relationships/hyperlink" Target="http://student.jurac.ru/" TargetMode="External"/><Relationship Id="rId14" Type="http://schemas.openxmlformats.org/officeDocument/2006/relationships/hyperlink" Target="https://sudrf.ru/" TargetMode="External"/><Relationship Id="rId15" Type="http://schemas.openxmlformats.org/officeDocument/2006/relationships/hyperlink" Target="http://pravo.gov.ru/" TargetMode="External"/><Relationship Id="rId16" Type="http://schemas.openxmlformats.org/officeDocument/2006/relationships/hyperlink" Target="http://government.ru/" TargetMode="External"/><Relationship Id="rId17" Type="http://schemas.openxmlformats.org/officeDocument/2006/relationships/hyperlink" Target="http://kremlin.ru/" TargetMode="External"/><Relationship Id="rId18" Type="http://schemas.openxmlformats.org/officeDocument/2006/relationships/hyperlink" Target="http://constitution.garant.ru/" TargetMode="External"/><Relationship Id="rId19" Type="http://schemas.openxmlformats.org/officeDocument/2006/relationships/hyperlink" Target="http://vsrf.ru/" TargetMode="External"/><Relationship Id="rId20" Type="http://schemas.openxmlformats.org/officeDocument/2006/relationships/hyperlink" Target="http://www.ksrf.ru/" TargetMode="External"/><Relationship Id="rId21" Type="http://schemas.openxmlformats.org/officeDocument/2006/relationships/hyperlink" Target="http://www.mvd.ru/" TargetMode="External"/><Relationship Id="rId22" Type="http://schemas.openxmlformats.org/officeDocument/2006/relationships/hyperlink" Target="http://scrf.gov.ru/" TargetMode="External"/><Relationship Id="rId23" Type="http://schemas.openxmlformats.org/officeDocument/2006/relationships/hyperlink" Target="http://rusarchives.ru" TargetMode="External"/><Relationship Id="rId24" Type="http://schemas.openxmlformats.org/officeDocument/2006/relationships/hyperlink" Target="http://statearchive.ru" TargetMode="External"/><Relationship Id="rId25" Type="http://schemas.openxmlformats.org/officeDocument/2006/relationships/hyperlink" Target="http://cyberleninka.ru/" TargetMode="External"/><Relationship Id="rId26" Type="http://schemas.openxmlformats.org/officeDocument/2006/relationships/hyperlink" Target="http://spsl.nsc.ru/win/navigatrn.html." TargetMode="External"/><Relationship Id="rId27" Type="http://schemas.openxmlformats.org/officeDocument/2006/relationships/hyperlink" Target="http://prlib.ru/" TargetMode="External"/><Relationship Id="rId28" Type="http://schemas.openxmlformats.org/officeDocument/2006/relationships/hyperlink" Target="http://rsl.ru/" TargetMode="External"/><Relationship Id="rId29" Type="http://schemas.openxmlformats.org/officeDocument/2006/relationships/hyperlink" Target="http://nlr.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2026-04-23T19:23:35+03:00</dcterms:created>
  <dcterms:modified xsi:type="dcterms:W3CDTF">2026-04-23T19:23:35+03:00</dcterms:modified>
</cp:coreProperties>
</file>

<file path=docProps/custom.xml><?xml version="1.0" encoding="utf-8"?>
<Properties xmlns="http://schemas.openxmlformats.org/officeDocument/2006/custom-properties" xmlns:vt="http://schemas.openxmlformats.org/officeDocument/2006/docPropsVTypes"/>
</file>