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ТМО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практические занятия.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практические занятия и зачет.</w:t>
      </w:r>
    </w:p>
    <w:p>
      <w:pPr/>
      <w:r>
        <w:rPr/>
        <w:t xml:space="preserve">При этом предусматривается 8 часов аудиторной и 64 часа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практические занятия.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занятий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Лесная промышленность и лесное хозяйство : словарь / И. Р. Шегельман ; М-во образования и науки Рос. Федерации, Федер. гос. бюджет. образоват. учреждение высш. проф. образования Петрозав. гос. ун-т. - Изд. 5-е, перераб. и доп. - Петрозаводск : Издательство ПетрГУ, 2011. - 327 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numPr>
          <w:ilvl w:val="0"/>
          <w:numId w:val="3"/>
        </w:numPr>
      </w:pPr>
      <w:r>
        <w:rPr/>
        <w:t xml:space="preserve">Шегельман, И. Р. Инновационные технологии лесосечных работ : учебное пособие / И. Р. Шегельман, В. И. Скрыпник, О. Н. Галактионов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2012. - 115 с.</w:t>
      </w:r>
    </w:p>
    <w:p>
      <w:pPr>
        <w:numPr>
          <w:ilvl w:val="0"/>
          <w:numId w:val="3"/>
        </w:numPr>
      </w:pPr>
      <w:r>
        <w:rPr/>
        <w:t xml:space="preserve">Шегельман, И. Р. Лесозаготовки и лесное хозяйство: трансформации 1946-1960 гг. / И. Р. Шегельман ; Федер. агентство по образованию, Гос. образоват. учреждение высш. проф. образования Петрозав. гос. ун-т. - Петрозаводск : Издательство ПетрГУ, 2011. - 203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AC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9CF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AD8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E7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9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F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8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6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2026-04-21T05:52:18+03:00</dcterms:created>
  <dcterms:modified xsi:type="dcterms:W3CDTF">2026-04-21T05:52:18+03:00</dcterms:modified>
</cp:coreProperties>
</file>

<file path=docProps/custom.xml><?xml version="1.0" encoding="utf-8"?>
<Properties xmlns="http://schemas.openxmlformats.org/officeDocument/2006/custom-properties" xmlns:vt="http://schemas.openxmlformats.org/officeDocument/2006/docPropsVTypes"/>
</file>