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АКТУАЛЬНЫЕ ПРОБЛЕМЫ УГОЛОВНОГО ПРАВА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Титкова Ольга Игоревна, доцент, кафедра уголовного права и процесса,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разрабатывать нормативные правовые акты разного уровня</w:t>
            </w:r>
            <w:br/>
            <w:br/>
            <w:r>
              <w:rPr>
                <w:b w:val="1"/>
                <w:bCs w:val="1"/>
              </w:rPr>
              <w:t xml:space="preserve">Комментарий:</w:t>
            </w:r>
            <w:br/>
            <w:r>
              <w:rPr/>
              <w:t xml:space="preserve">Данная дисциплина участвует в формировании  компетенции ПК-1 наряду с дисциплинами: Актуальные проблемы уголовного права (общая часть) (Н), Актуальные проблемы уголовного процесса (общая часть) (Н), Преддипломная практика (И), Подготовка к процедуре защиты и защита ВКР (И).</w:t>
            </w:r>
          </w:p>
        </w:tc>
        <w:tc>
          <w:tcPr>
            <w:tcW w:w="3100" w:type="dxa"/>
            <w:noWrap/>
          </w:tcPr>
          <w:p>
            <w:pPr/>
            <w:r>
              <w:rPr/>
              <w:t xml:space="preserve">ПК-1.1. Знает основы и специфику  процесса создания проектов  нормативных (индивидуальных) правовых актов в различных отраслях права;</w:t>
            </w:r>
          </w:p>
          <w:p/>
          <w:p>
            <w:pPr/>
            <w:r>
              <w:rPr/>
              <w:t xml:space="preserve">ПК-1.2. Осуществляет разработку проектов  нормативных (индивидуальных) правовых актов в различных отраслях права с учетом особенностей регулируемых общественных отношений;</w:t>
            </w:r>
          </w:p>
          <w:p/>
          <w:p>
            <w:pPr/>
            <w:r>
              <w:rPr/>
              <w:t xml:space="preserve">ПК-1.3. Владеет навыками разработки проектов нормативных (индивидуальных) правовых актов в различных отраслях права.</w:t>
            </w:r>
          </w:p>
        </w:tc>
      </w:tr>
      <w:tr>
        <w:trPr/>
        <w:tc>
          <w:tcPr>
            <w:tcW w:w="2500" w:type="dxa"/>
            <w:noWrap/>
          </w:tcPr>
          <w:p>
            <w:pPr>
              <w:jc w:val="numTab"/>
              <w:ind w:left="0" w:right="0" w:firstLine="0" w:hanging="0"/>
            </w:pPr>
            <w:r>
              <w:rPr/>
              <w:t xml:space="preserve">ПК-9
Начальный</w:t>
            </w:r>
          </w:p>
        </w:tc>
        <w:tc>
          <w:tcPr>
            <w:tcW w:w="4000" w:type="dxa"/>
            <w:noWrap/>
          </w:tcPr>
          <w:p>
            <w:pPr>
              <w:jc w:val="numTab"/>
              <w:ind w:left="0" w:right="0" w:firstLine="0" w:hanging="0"/>
            </w:pPr>
            <w:r>
              <w:rPr/>
              <w:t xml:space="preserve">Способен осуществлять квалификацию фактов, событий и обстоятельств по уголовным делам</w:t>
            </w:r>
            <w:br/>
            <w:br/>
            <w:r>
              <w:rPr>
                <w:b w:val="1"/>
                <w:bCs w:val="1"/>
              </w:rPr>
              <w:t xml:space="preserve">Комментарий:</w:t>
            </w:r>
            <w:br/>
            <w:r>
              <w:rPr/>
              <w:t xml:space="preserve">Данная дисциплина участвует в формировании  компетенции ПК-9 наряду с дисциплинами: Понятие и признаки состава преступления (О), Изучение судебной практики по уголовным делам и составление процессуальных документов (О), Актуальные проблемы уголовного права (общая часть) (Н), Преддипломная практика (И), Подготовка к процедуре защиты и защита ВКР (И), Актуальные проблемы уголовного права (особенная часть) (О).</w:t>
            </w:r>
          </w:p>
        </w:tc>
        <w:tc>
          <w:tcPr>
            <w:tcW w:w="3100" w:type="dxa"/>
            <w:noWrap/>
          </w:tcPr>
          <w:p>
            <w:pPr/>
            <w:r>
              <w:rPr/>
              <w:t xml:space="preserve">ПК-9.1. Знает правила осуществления квалификации фактов и обстоятельств по уголовным делам;</w:t>
            </w:r>
          </w:p>
          <w:p/>
          <w:p>
            <w:pPr/>
            <w:r>
              <w:rPr/>
              <w:t xml:space="preserve">ПК-9.2. Осуществляет квалификацию фактов, событий и обстоятельств по уголовным делам;</w:t>
            </w:r>
          </w:p>
          <w:p/>
          <w:p>
            <w:pPr/>
            <w:r>
              <w:rPr/>
              <w:t xml:space="preserve">ПК-9.3. Владеет навыками квалификации фактов, событий и обстоятельств по уголовным делам.</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Актуальные проблемы уголовного права (общая часть)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Учение о преступлении</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pPr>
              <w:jc w:val="left"/>
              <w:ind w:left="0" w:right="0" w:firstLine="0" w:hanging="0"/>
            </w:pPr>
            <w:r>
              <w:rPr/>
              <w:t xml:space="preserve">Доклад, сообщение; Круглый стол, дискуссия, полемика, диспут, дебаты;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Стадии совершения умышленного преступления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Субъективная сторона состава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виды и уголовно-правовое значение стадий совершения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Приготовление к преступлению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Покушение на преступление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Оконченное преступление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Добровольный отказ от совершения преступления  и его уголовно-правовое значение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и признаки соучастия в преступлении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соучастников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Формы соучастия в преступлении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Прикосновенность к преступлению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Квалификация при эксцессе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содержание и значение субъективной стороны  преступления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Обязательные признаки субъективной стороны состава преступления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Факультативные признаки субъективной стороны состава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Невиновное причинение вреда (казус)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Субъективная ошибка и ее уголовно-правовое значение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Необходимая оборона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Причинение вреда при задержании лица, совершившего преступление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Крайняя необходимость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Иные обстоятельства, исключающие преступность деяния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jc w:val="both"/>
      </w:pPr>
      <w:r>
        <w:rPr/>
        <w:t xml:space="preserve">Изучение с/к «Актуальные проблемы уголовного права. Общая часть» предполагает сочетание практических занятий и самостоятельной работы студентов. Для этого используются традиционные и современные образовательные технологии (в том числе и активные [инновационные] методы обучения).</w:t>
      </w:r>
      <w:br/>
      <w:r>
        <w:rPr/>
        <w:t xml:space="preserve">В ходе практических занятий осуществляется закрепление, повторение расширение и углубление знаний, полученных студентами в процессе самостоятельной работы. Главной целью практических занятий является не только и не столько воспроизведение студентами почерпнутой из учебной и научной литературы информации, сколько развитие их способностей к самостоятельному мышлению, умения формулировать, выражать и аргументированно </w:t>
      </w:r>
      <w:br/>
      <w:r>
        <w:rPr/>
        <w:t xml:space="preserve">отстаивать свою позицию.</w:t>
      </w:r>
      <w:br/>
      <w:r>
        <w:rPr/>
        <w:t xml:space="preserve">В соответствии с этим применяются конкретные методики организации и проведения практических занятий. В процессе освоения материала дисциплины используются следующие интерактивные формы обучения:</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 </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w:t>
      </w:r>
      <w:br/>
      <w:r>
        <w:rPr/>
        <w:t xml:space="preserve">- ПОПС-формула используется при организации споров, дискуссий. Студент высказывает: П-позицию (объясняет, в чем заключена его точка зрения); О-обоснование (не просто объясняет свою позицию, но и доказывает); П-пример (при разъяснении сути своей позиции пользуется конкретными примерами); С-следствие (делает вывод в результате обсуждения определенной проблемы). Выступление студента занимает примерно 2-3 минуты и может состоять из двух-четырех предложений. ПОПС-формула может применяться для опроса по пройденной теме, при закреплении изученного материала, проверке самостоятельной подготовки студентов. </w:t>
      </w:r>
      <w:br/>
      <w:r>
        <w:rPr/>
        <w:t xml:space="preserve">Удельный вес занятий, проводимых в интерактивных формах, определяется главной целью программы, особенностью контингента обучающихся и содержанием дисциплины.</w:t>
      </w:r>
      <w:br/>
      <w:r>
        <w:rPr/>
        <w:t xml:space="preserve">Самостоятельная работа обучающихся осуществляется в следующих формах: ведение конспекта самостоятельного изучения учебных материалов по теме; конспектирование научной литературы; создание тематического глоссария; подготовка докладов, рефератов, проведение контент-анализа приговоров судов, разработка анкеты экспертного опроса.</w:t>
      </w:r>
      <w:br/>
      <w:r>
        <w:rPr/>
        <w:t xml:space="preserve">Темы презентаций и докладов соответствуют заявленной образовательной парадигме, отраженной в планах практических занятий.</w:t>
      </w:r>
      <w:br/>
      <w:r>
        <w:rPr/>
        <w:t xml:space="preserve">Оценивание докладов, презентаций основывается на следующих критериях: четкость формулировки темы и основных положений, ясность и однозначность формулировок определений и понятий, самостоятельность в раскрытии темы, знание и понимание фактического материала, а также учебной и научной литературы. Особое внимание при оценке выступлений студентов обращается на их умение грамотно излагать свои мысли, облекать их в правильную языковую форму.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круглый стол, дискуссия, полемика, диспут, дебаты.</w:t>
      </w:r>
    </w:p>
    <w:p>
      <w:pPr/>
      <w:r>
        <w:rPr/>
        <w:t xml:space="preserve">Оценочные средства для текущего контроля.</w:t>
      </w:r>
    </w:p>
    <w:p>
      <w:pPr/>
      <w:r>
        <w:rPr/>
        <w:t xml:space="preserve">Тест</w:t>
      </w:r>
    </w:p>
    <w:p>
      <w:pPr/>
      <w:r>
        <w:rPr>
          <w:b w:val="1"/>
          <w:bCs w:val="1"/>
          <w:u w:val="single"/>
        </w:rPr>
        <w:t xml:space="preserve">Субъективная сторона состава преступления.</w:t>
      </w:r>
    </w:p>
    <w:p>
      <w:pPr/>
      <w:r>
        <w:rPr/>
        <w:t xml:space="preserve"> </w:t>
      </w:r>
    </w:p>
    <w:p>
      <w:pPr/>
      <w:r>
        <w:rPr>
          <w:b w:val="1"/>
          <w:bCs w:val="1"/>
        </w:rPr>
        <w:t xml:space="preserve">   1. Субъективная сторона преступления — это…</w:t>
      </w:r>
    </w:p>
    <w:p>
      <w:pPr/>
      <w:r>
        <w:rPr/>
        <w:t xml:space="preserve">1. внешняя форма выражения общественно опасного противоправного поведения лица;</w:t>
      </w:r>
    </w:p>
    <w:p>
      <w:pPr/>
      <w:r>
        <w:rPr/>
        <w:t xml:space="preserve">2. способность лица, совершившего преступление, нести за него уголовную ответственность;</w:t>
      </w:r>
    </w:p>
    <w:p>
      <w:pPr/>
      <w:r>
        <w:rPr/>
        <w:t xml:space="preserve">3. внутреннее психическое отношение лица к совершенному им общественно опасному деянию и наступившим общественно опасным последствиям;</w:t>
      </w:r>
    </w:p>
    <w:p>
      <w:pPr/>
      <w:r>
        <w:rPr/>
        <w:t xml:space="preserve">4. общественные отношения, охраняемые уголовным законом, которым при совершении преступления причиняется вред или создается реальная угроза причинения вреда</w:t>
      </w:r>
    </w:p>
    <w:p>
      <w:pPr/>
      <w:r>
        <w:rPr/>
        <w:t xml:space="preserve"> </w:t>
      </w:r>
    </w:p>
    <w:p>
      <w:pPr/>
      <w:r>
        <w:rPr>
          <w:b w:val="1"/>
          <w:bCs w:val="1"/>
        </w:rPr>
        <w:t xml:space="preserve">   2. К признакам субъективной стороны состава преступления относятся:</w:t>
      </w:r>
    </w:p>
    <w:p>
      <w:pPr/>
      <w:r>
        <w:rPr/>
        <w:t xml:space="preserve">1. вина</w:t>
      </w:r>
    </w:p>
    <w:p>
      <w:pPr/>
      <w:r>
        <w:rPr/>
        <w:t xml:space="preserve">2. общественно опасное деяние</w:t>
      </w:r>
    </w:p>
    <w:p>
      <w:pPr/>
      <w:r>
        <w:rPr/>
        <w:t xml:space="preserve">3. цель</w:t>
      </w:r>
    </w:p>
    <w:p>
      <w:pPr/>
      <w:r>
        <w:rPr/>
        <w:t xml:space="preserve">4. предмет преступления</w:t>
      </w:r>
    </w:p>
    <w:p>
      <w:pPr/>
      <w:r>
        <w:rPr/>
        <w:t xml:space="preserve">5. мотив</w:t>
      </w:r>
    </w:p>
    <w:p>
      <w:pPr/>
      <w:r>
        <w:rPr/>
        <w:t xml:space="preserve">6. вменяемость</w:t>
      </w:r>
    </w:p>
    <w:p>
      <w:pPr/>
      <w:r>
        <w:rPr>
          <w:b w:val="1"/>
          <w:bCs w:val="1"/>
        </w:rPr>
        <w:t xml:space="preserve"> </w:t>
      </w:r>
    </w:p>
    <w:p>
      <w:pPr/>
      <w:r>
        <w:rPr>
          <w:b w:val="1"/>
          <w:bCs w:val="1"/>
        </w:rPr>
        <w:t xml:space="preserve">   3.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 то это:</w:t>
      </w:r>
    </w:p>
    <w:p>
      <w:pPr/>
      <w:r>
        <w:rPr/>
        <w:t xml:space="preserve">1. косвенный умысел</w:t>
      </w:r>
    </w:p>
    <w:p>
      <w:pPr/>
      <w:r>
        <w:rPr/>
        <w:t xml:space="preserve"> 2. легкомыслие</w:t>
      </w:r>
    </w:p>
    <w:p>
      <w:pPr/>
      <w:r>
        <w:rPr/>
        <w:t xml:space="preserve">3. небрежность</w:t>
      </w:r>
    </w:p>
    <w:p>
      <w:pPr/>
      <w:r>
        <w:rPr/>
        <w:t xml:space="preserve">4. халатность</w:t>
      </w:r>
    </w:p>
    <w:p>
      <w:pPr/>
      <w:r>
        <w:rPr/>
        <w:t xml:space="preserve">5. прямой умысел</w:t>
      </w:r>
    </w:p>
    <w:p>
      <w:pPr/>
      <w:r>
        <w:rPr/>
        <w:t xml:space="preserve"> </w:t>
      </w:r>
    </w:p>
    <w:p>
      <w:pPr/>
      <w:r>
        <w:rPr>
          <w:b w:val="1"/>
          <w:bCs w:val="1"/>
        </w:rPr>
        <w:t xml:space="preserve">   4. Волевой элемент косвенного умысла характеризуется:</w:t>
      </w:r>
    </w:p>
    <w:p>
      <w:pPr/>
      <w:r>
        <w:rPr/>
        <w:t xml:space="preserve">1. желанием наступления общественно опасных последствий</w:t>
      </w:r>
    </w:p>
    <w:p>
      <w:pPr/>
      <w:r>
        <w:rPr/>
        <w:t xml:space="preserve">2. самонадеянным расчетом на предотвращение общественно опасных последствий</w:t>
      </w:r>
    </w:p>
    <w:p>
      <w:pPr/>
      <w:r>
        <w:rPr/>
        <w:t xml:space="preserve">3. не желанием, но сознательным допущением наступления общественно опасных последствий либо безразличным к ним отношением</w:t>
      </w:r>
    </w:p>
    <w:p>
      <w:pPr/>
      <w:r>
        <w:rPr/>
        <w:t xml:space="preserve"> </w:t>
      </w:r>
    </w:p>
    <w:p>
      <w:pPr/>
      <w:r>
        <w:rPr>
          <w:b w:val="1"/>
          <w:bCs w:val="1"/>
        </w:rPr>
        <w:t xml:space="preserve">   5. Преступление, совершенное с неопределенным (неконкретизированным) умыслом, квалифицируются:</w:t>
      </w:r>
    </w:p>
    <w:p>
      <w:pPr/>
      <w:r>
        <w:rPr/>
        <w:t xml:space="preserve">1. как покушение на причинения наиболее тяжкого вреда, входящего в содержание такого умысла</w:t>
      </w:r>
    </w:p>
    <w:p>
      <w:pPr/>
      <w:r>
        <w:rPr/>
        <w:t xml:space="preserve">2. как идеальная совокупность фактически наступивших последствий и покушения на причинения наиболее тяжкого вреда, входящего в содержание такого умысла</w:t>
      </w:r>
    </w:p>
    <w:p>
      <w:pPr/>
      <w:r>
        <w:rPr/>
        <w:t xml:space="preserve">3. по фактически наступившим последствиям</w:t>
      </w:r>
    </w:p>
    <w:p>
      <w:pPr/>
      <w:r>
        <w:rPr/>
        <w:t xml:space="preserve"> </w:t>
      </w:r>
    </w:p>
    <w:p>
      <w:pPr/>
      <w:r>
        <w:rPr>
          <w:b w:val="1"/>
          <w:bCs w:val="1"/>
        </w:rPr>
        <w:t xml:space="preserve">   6. Общественно опасные последствия при совершении преступления с прямым умыслом в подавляющем большинстве случаев представляются виновному как: </w:t>
      </w:r>
    </w:p>
    <w:p>
      <w:pPr/>
      <w:r>
        <w:rPr/>
        <w:t xml:space="preserve">1. реально возможные</w:t>
      </w:r>
    </w:p>
    <w:p>
      <w:pPr/>
      <w:r>
        <w:rPr/>
        <w:t xml:space="preserve">2. неизбежные</w:t>
      </w:r>
    </w:p>
    <w:p>
      <w:pPr/>
      <w:r>
        <w:rPr/>
        <w:t xml:space="preserve">3. допустимые   </w:t>
      </w:r>
    </w:p>
    <w:p>
      <w:pPr/>
      <w:r>
        <w:rPr/>
        <w:t xml:space="preserve">4. вероятные</w:t>
      </w:r>
    </w:p>
    <w:p>
      <w:pPr/>
      <w:r>
        <w:rPr/>
        <w:t xml:space="preserve"> </w:t>
      </w:r>
    </w:p>
    <w:p>
      <w:pPr/>
      <w:r>
        <w:rPr>
          <w:b w:val="1"/>
          <w:bCs w:val="1"/>
        </w:rPr>
        <w:t xml:space="preserve">   7. Умысел в преступлениях с формальным составом может быть: </w:t>
      </w:r>
    </w:p>
    <w:p>
      <w:pPr/>
      <w:r>
        <w:rPr/>
        <w:t xml:space="preserve">1. как прямым, так и косвенным</w:t>
      </w:r>
    </w:p>
    <w:p>
      <w:pPr/>
      <w:r>
        <w:rPr/>
        <w:t xml:space="preserve">2. только прямым</w:t>
      </w:r>
    </w:p>
    <w:p>
      <w:pPr/>
      <w:r>
        <w:rPr/>
        <w:t xml:space="preserve">3. только косвенным</w:t>
      </w:r>
    </w:p>
    <w:p>
      <w:pPr/>
      <w:r>
        <w:rPr/>
        <w:t xml:space="preserve"> </w:t>
      </w:r>
    </w:p>
    <w:p>
      <w:pPr/>
      <w:r>
        <w:rPr>
          <w:b w:val="1"/>
          <w:bCs w:val="1"/>
        </w:rPr>
        <w:t xml:space="preserve">  8. Косвенный умысел невозможен:</w:t>
      </w:r>
    </w:p>
    <w:p>
      <w:pPr/>
      <w:r>
        <w:rPr/>
        <w:t xml:space="preserve">1. в преступлениях с формальным составом</w:t>
      </w:r>
    </w:p>
    <w:p>
      <w:pPr/>
      <w:r>
        <w:rPr/>
        <w:t xml:space="preserve">2. в преступлениях, состав которых включает специальную цель деяния</w:t>
      </w:r>
    </w:p>
    <w:p>
      <w:pPr/>
      <w:r>
        <w:rPr/>
        <w:t xml:space="preserve">3. при покушении на преступление и приготовлении к преступлению</w:t>
      </w:r>
    </w:p>
    <w:p>
      <w:pPr/>
      <w:r>
        <w:rPr/>
        <w:t xml:space="preserve">4. при осознании неизбежности наступления общественно опасных последствий</w:t>
      </w:r>
    </w:p>
    <w:p>
      <w:pPr/>
      <w:r>
        <w:rPr/>
        <w:t xml:space="preserve">в действиях организатора, подстрекателя и пособника</w:t>
      </w:r>
    </w:p>
    <w:p>
      <w:pPr/>
      <w:r>
        <w:rPr/>
        <w:t xml:space="preserve"> </w:t>
      </w:r>
    </w:p>
    <w:p>
      <w:pPr/>
      <w:r>
        <w:rPr>
          <w:b w:val="1"/>
          <w:bCs w:val="1"/>
        </w:rPr>
        <w:t xml:space="preserve">   9. Волевой элемент небрежности характеризуется:</w:t>
      </w:r>
    </w:p>
    <w:p>
      <w:pPr/>
      <w:r>
        <w:rPr/>
        <w:t xml:space="preserve">1. желанием наступления общественно опасных последствий</w:t>
      </w:r>
    </w:p>
    <w:p>
      <w:pPr/>
      <w:r>
        <w:rPr/>
        <w:t xml:space="preserve">2. самонадеянным расчетом на предотвращение общественно опасных последствий</w:t>
      </w:r>
    </w:p>
    <w:p>
      <w:pPr/>
      <w:r>
        <w:rPr/>
        <w:t xml:space="preserve">3. отсутствием волевых усилий, направленных на предвидение и предотвращение общественно опасных последствий</w:t>
      </w:r>
    </w:p>
    <w:p>
      <w:pPr/>
      <w:r>
        <w:rPr/>
        <w:t xml:space="preserve"> </w:t>
      </w:r>
    </w:p>
    <w:p>
      <w:pPr/>
      <w:r>
        <w:rPr>
          <w:b w:val="1"/>
          <w:bCs w:val="1"/>
        </w:rPr>
        <w:t xml:space="preserve">   10. Предвидит ли при небрежности лицо общественно опасные последствия своего деяния:</w:t>
      </w:r>
    </w:p>
    <w:p>
      <w:pPr/>
      <w:r>
        <w:rPr/>
        <w:t xml:space="preserve">1. предвидит как возможность, так и неизбежность наступления общественно опасных последствий</w:t>
      </w:r>
    </w:p>
    <w:p>
      <w:pPr/>
      <w:r>
        <w:rPr/>
        <w:t xml:space="preserve">2. предвидит только возможность неизбежность наступления общественно опасных последствий</w:t>
      </w:r>
    </w:p>
    <w:p>
      <w:pPr/>
      <w:r>
        <w:rPr/>
        <w:t xml:space="preserve">3. не предвидит возможность наступления общественно опасных последствий</w:t>
      </w:r>
    </w:p>
    <w:p>
      <w:pPr/>
      <w:r>
        <w:rPr/>
        <w:t xml:space="preserve"> </w:t>
      </w:r>
    </w:p>
    <w:p>
      <w:pPr/>
      <w:r>
        <w:rPr>
          <w:b w:val="1"/>
          <w:bCs w:val="1"/>
        </w:rPr>
        <w:t xml:space="preserve">   11. Преступления, совершенные с неопределенным (неконкретизированным) умыслом, квалифицируются:</w:t>
      </w:r>
    </w:p>
    <w:p>
      <w:pPr/>
      <w:r>
        <w:rPr/>
        <w:t xml:space="preserve">1. как покушения на причинения наиболее тяжкого вреда, входящего в содержание такого умысла</w:t>
      </w:r>
    </w:p>
    <w:p>
      <w:pPr/>
      <w:r>
        <w:rPr/>
        <w:t xml:space="preserve">2. как идеальная совокупность фактически наступивших последствий и покушения на причинения наиболее тяжкого вреда, входящего в содержание такого умысла</w:t>
      </w:r>
    </w:p>
    <w:p>
      <w:pPr/>
      <w:r>
        <w:rPr/>
        <w:t xml:space="preserve">3. по фактически наступившим последствиям</w:t>
      </w:r>
    </w:p>
    <w:p>
      <w:pPr/>
      <w:r>
        <w:rPr/>
        <w:t xml:space="preserve"> </w:t>
      </w:r>
    </w:p>
    <w:p>
      <w:pPr/>
      <w:r>
        <w:rPr>
          <w:b w:val="1"/>
          <w:bCs w:val="1"/>
        </w:rPr>
        <w:t xml:space="preserve">   12. Мотив как признак субъективной стороны состава преступления — это…</w:t>
      </w:r>
    </w:p>
    <w:p>
      <w:pPr/>
      <w:r>
        <w:rPr/>
        <w:t xml:space="preserve">1. последовательность и продуманность вариантов поведения, из которых выбирается наиболее предпочтительный</w:t>
      </w:r>
    </w:p>
    <w:p>
      <w:pPr/>
      <w:r>
        <w:rPr/>
        <w:t xml:space="preserve">2. мысленная модель будущего результата, к которому стремится лицо, совершая преступление</w:t>
      </w:r>
    </w:p>
    <w:p>
      <w:pPr/>
      <w:r>
        <w:rPr/>
        <w:t xml:space="preserve">3. обусловленное потребностями лица осознанное побуждение, вызвавшее решимость совершить преступление</w:t>
      </w:r>
    </w:p>
    <w:p>
      <w:pPr/>
      <w:r>
        <w:rPr/>
        <w:t xml:space="preserve">4. внезапно возникшее сильное душевное волнение, вызванное неправомерным поведением потерпевшего</w:t>
      </w:r>
    </w:p>
    <w:p>
      <w:pPr/>
      <w:r>
        <w:rPr/>
        <w:t xml:space="preserve"> </w:t>
      </w:r>
    </w:p>
    <w:p>
      <w:pPr/>
      <w:r>
        <w:rPr>
          <w:b w:val="1"/>
          <w:bCs w:val="1"/>
        </w:rPr>
        <w:t xml:space="preserve">   13. В целом преступление, совершенное с двумя формами вины, признается совершенным…</w:t>
      </w:r>
    </w:p>
    <w:p>
      <w:pPr/>
      <w:r>
        <w:rPr/>
        <w:t xml:space="preserve">1. по легкомыслию</w:t>
      </w:r>
    </w:p>
    <w:p>
      <w:pPr/>
      <w:r>
        <w:rPr/>
        <w:t xml:space="preserve">2. умышленно</w:t>
      </w:r>
    </w:p>
    <w:p>
      <w:pPr/>
      <w:r>
        <w:rPr/>
        <w:t xml:space="preserve">3. невиновно</w:t>
      </w:r>
    </w:p>
    <w:p>
      <w:pPr/>
      <w:r>
        <w:rPr/>
        <w:t xml:space="preserve">4. по неосторожности</w:t>
      </w:r>
    </w:p>
    <w:p>
      <w:pPr/>
      <w:r>
        <w:rPr/>
        <w:t xml:space="preserve"> </w:t>
      </w:r>
    </w:p>
    <w:p>
      <w:pPr/>
      <w:r>
        <w:rPr>
          <w:b w:val="1"/>
          <w:bCs w:val="1"/>
        </w:rPr>
        <w:t xml:space="preserve">   14. Факультативными признаками субъективной стороны состава преступления является…</w:t>
      </w:r>
    </w:p>
    <w:p>
      <w:pPr/>
      <w:r>
        <w:rPr/>
        <w:t xml:space="preserve">1. обстановка совершения преступления</w:t>
      </w:r>
    </w:p>
    <w:p>
      <w:pPr/>
      <w:r>
        <w:rPr/>
        <w:t xml:space="preserve">2. цель совершения преступления</w:t>
      </w:r>
    </w:p>
    <w:p>
      <w:pPr/>
      <w:r>
        <w:rPr/>
        <w:t xml:space="preserve">3. мотив совершения преступления</w:t>
      </w:r>
    </w:p>
    <w:p>
      <w:pPr/>
      <w:r>
        <w:rPr/>
        <w:t xml:space="preserve">4. способ, время, место и обстановка совершения преступления</w:t>
      </w:r>
    </w:p>
    <w:p>
      <w:pPr/>
      <w:r>
        <w:rPr/>
        <w:t xml:space="preserve">5. прямой и косвенный умысел как формы вины</w:t>
      </w:r>
    </w:p>
    <w:p>
      <w:pPr/>
      <w:r>
        <w:rPr/>
        <w:t xml:space="preserve">6. умысел и небрежность как формы вины</w:t>
      </w:r>
    </w:p>
    <w:p>
      <w:pPr/>
      <w:r>
        <w:rPr/>
        <w:t xml:space="preserve"> </w:t>
      </w:r>
    </w:p>
    <w:p>
      <w:pPr/>
      <w:r>
        <w:rPr>
          <w:b w:val="1"/>
          <w:bCs w:val="1"/>
        </w:rPr>
        <w:t xml:space="preserve">   15. Волевой элемент прямого умысла характеризуется:</w:t>
      </w:r>
    </w:p>
    <w:p>
      <w:pPr/>
      <w:r>
        <w:rPr/>
        <w:t xml:space="preserve">1. самонадеянным расчетом на предотвращение общественно опасных последствий</w:t>
      </w:r>
    </w:p>
    <w:p>
      <w:pPr/>
      <w:r>
        <w:rPr/>
        <w:t xml:space="preserve">2. не желанием, но сознательным допущением наступления общественно опасных последствий либо безразличным к ним отношением</w:t>
      </w:r>
    </w:p>
    <w:p>
      <w:pPr/>
      <w:r>
        <w:rPr/>
        <w:t xml:space="preserve">3. желанием наступления общественно опасных последствий</w:t>
      </w:r>
    </w:p>
    <w:p>
      <w:pPr/>
      <w:r>
        <w:rPr/>
        <w:t xml:space="preserve"> </w:t>
      </w:r>
    </w:p>
    <w:p>
      <w:pPr/>
      <w:r>
        <w:rPr>
          <w:b w:val="1"/>
          <w:bCs w:val="1"/>
        </w:rPr>
        <w:t xml:space="preserve">   16. Цель как признак субъективной стороны состава преступления — это…</w:t>
      </w:r>
    </w:p>
    <w:p>
      <w:pPr/>
      <w:r>
        <w:rPr/>
        <w:t xml:space="preserve">1. обусловленное потребностями лица осознанное побуждение, вызвавшее решимость совершить преступление</w:t>
      </w:r>
    </w:p>
    <w:p>
      <w:pPr/>
      <w:r>
        <w:rPr/>
        <w:t xml:space="preserve">2. внезапно возникшее сильное душевное волнение, вызванное неправомерным поведением потерпевшего</w:t>
      </w:r>
    </w:p>
    <w:p>
      <w:pPr/>
      <w:r>
        <w:rPr/>
        <w:t xml:space="preserve">3. мысленная модель будущего результата, к которому стремится лицо, совершая преступление</w:t>
      </w:r>
    </w:p>
    <w:p>
      <w:pPr/>
      <w:r>
        <w:rPr/>
        <w:t xml:space="preserve">4. последовательность и продуманность вариантов поведения, из которых выбирается наиболее предпочтительный</w:t>
      </w:r>
    </w:p>
    <w:p>
      <w:pPr/>
      <w:r>
        <w:rPr/>
        <w:t xml:space="preserve"> </w:t>
      </w:r>
    </w:p>
    <w:p>
      <w:pPr/>
      <w:r>
        <w:rPr>
          <w:b w:val="1"/>
          <w:bCs w:val="1"/>
        </w:rPr>
        <w:t xml:space="preserve">   17. Данное понятие «Внутренняя, психическая деятельность лица, непосредственно связанная с совершением преступления и выражающая его психическое отношение к совершенному преступлению» характеризует: </w:t>
      </w:r>
    </w:p>
    <w:p>
      <w:pPr/>
      <w:r>
        <w:rPr/>
        <w:t xml:space="preserve">1. Интеллект</w:t>
      </w:r>
    </w:p>
    <w:p>
      <w:pPr/>
      <w:r>
        <w:rPr/>
        <w:t xml:space="preserve">2. Вменяемость</w:t>
      </w:r>
    </w:p>
    <w:p>
      <w:pPr/>
      <w:r>
        <w:rPr/>
        <w:t xml:space="preserve">3. Ограниченную вменяемость</w:t>
      </w:r>
    </w:p>
    <w:p>
      <w:pPr/>
      <w:r>
        <w:rPr/>
        <w:t xml:space="preserve">4. Психическое состояние субъекта в момент совершения преступления.</w:t>
      </w:r>
    </w:p>
    <w:p>
      <w:pPr/>
      <w:r>
        <w:rPr/>
        <w:t xml:space="preserve">5. Субъективную сторону преступления</w:t>
      </w:r>
    </w:p>
    <w:p>
      <w:pPr/>
      <w:r>
        <w:rPr/>
        <w:t xml:space="preserve"> </w:t>
      </w:r>
    </w:p>
    <w:p>
      <w:pPr/>
      <w:r>
        <w:rPr>
          <w:b w:val="1"/>
          <w:bCs w:val="1"/>
        </w:rPr>
        <w:t xml:space="preserve">   18. Данное понятие «Психическое отношение лица к совершаемому им общественно-опасному деянию в форме умысла или неосторожности «характеризует: </w:t>
      </w:r>
    </w:p>
    <w:p>
      <w:pPr/>
      <w:r>
        <w:rPr/>
        <w:t xml:space="preserve">1. Вину</w:t>
      </w:r>
    </w:p>
    <w:p>
      <w:pPr/>
      <w:r>
        <w:rPr/>
        <w:t xml:space="preserve">2. Вменяемость</w:t>
      </w:r>
    </w:p>
    <w:p>
      <w:pPr/>
      <w:r>
        <w:rPr/>
        <w:t xml:space="preserve">3. Психическое состояние субъекта в момент совершения преступления.</w:t>
      </w:r>
    </w:p>
    <w:p>
      <w:pPr/>
      <w:r>
        <w:rPr/>
        <w:t xml:space="preserve">4. Субъективную сторону преступления</w:t>
      </w:r>
    </w:p>
    <w:p>
      <w:pPr/>
      <w:r>
        <w:rPr/>
        <w:t xml:space="preserve">5. Цель</w:t>
      </w:r>
    </w:p>
    <w:p>
      <w:pPr/>
      <w:r>
        <w:rPr/>
        <w:t xml:space="preserve">6. Мотив</w:t>
      </w:r>
    </w:p>
    <w:p>
      <w:pPr/>
      <w:r>
        <w:rPr/>
        <w:t xml:space="preserve"> </w:t>
      </w:r>
    </w:p>
    <w:p>
      <w:pPr/>
      <w:r>
        <w:rPr>
          <w:b w:val="1"/>
          <w:bCs w:val="1"/>
        </w:rPr>
        <w:t xml:space="preserve">   19. Что означает формулировка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 </w:t>
      </w:r>
    </w:p>
    <w:p>
      <w:pPr/>
      <w:r>
        <w:rPr/>
        <w:t xml:space="preserve">1. Это характеристика субъективной стороны преступления.</w:t>
      </w:r>
    </w:p>
    <w:p>
      <w:pPr/>
      <w:r>
        <w:rPr/>
        <w:t xml:space="preserve">2. Это законодательная конструкция косвенного умысла.</w:t>
      </w:r>
    </w:p>
    <w:p>
      <w:pPr/>
      <w:r>
        <w:rPr/>
        <w:t xml:space="preserve">3. Это законодательная конструкция преступной небрежности</w:t>
      </w:r>
    </w:p>
    <w:p>
      <w:pPr/>
      <w:r>
        <w:rPr/>
        <w:t xml:space="preserve">4. Это законодательная конструкция преступного легкомыслия</w:t>
      </w:r>
    </w:p>
    <w:p>
      <w:pPr/>
      <w:r>
        <w:rPr/>
        <w:t xml:space="preserve">5. Это законодательная конструкция прямого умысла.</w:t>
      </w:r>
    </w:p>
    <w:p>
      <w:pPr/>
      <w:r>
        <w:rPr/>
        <w:t xml:space="preserve">6. Это конкуренция составов преступлений.</w:t>
      </w:r>
    </w:p>
    <w:p/>
    <w:p>
      <w:pPr/>
      <w:r>
        <w:rPr/>
        <w:t xml:space="preserve">Доклад, сообщение</w:t>
      </w:r>
    </w:p>
    <w:p/>
    <w:p>
      <w:pPr/>
      <w:r>
        <w:rPr/>
        <w:t xml:space="preserve">Круглый стол, дискуссия, полемика, диспут, дебаты</w:t>
      </w:r>
    </w:p>
    <w:p>
      <w:pPr/>
      <w:br/>
      <w:r>
        <w:rPr/>
        <w:t xml:space="preserve">1. Проблемы предмета и метода уголовного права.</w:t>
      </w:r>
      <w:br/>
      <w:r>
        <w:rPr/>
        <w:t xml:space="preserve">2. Проблемы принципов уголовного права.</w:t>
      </w:r>
      <w:br/>
      <w:r>
        <w:rPr/>
        <w:t xml:space="preserve">3. Юридическая фикция в уголовном праве.</w:t>
      </w:r>
      <w:br/>
      <w:r>
        <w:rPr/>
        <w:t xml:space="preserve">4. Проблемы учения об объекте преступления.</w:t>
      </w:r>
      <w:br/>
      <w:r>
        <w:rPr/>
        <w:t xml:space="preserve">5. Проблемы конструирования материальных составов преступления.</w:t>
      </w:r>
      <w:br/>
      <w:r>
        <w:rPr/>
        <w:t xml:space="preserve">6. Виды преступных последствий и проблемы их конструирования.</w:t>
      </w:r>
      <w:br/>
      <w:r>
        <w:rPr/>
        <w:t xml:space="preserve">7. Проблемы учения об объективной стороне преступления.</w:t>
      </w:r>
      <w:br/>
      <w:r>
        <w:rPr/>
        <w:t xml:space="preserve">8. Проблемы учения о субъективной стороне преступления.</w:t>
      </w:r>
      <w:br/>
      <w:r>
        <w:rPr/>
        <w:t xml:space="preserve">9. Проблемы понятия и признаков преступления.</w:t>
      </w:r>
      <w:br/>
      <w:r>
        <w:rPr/>
        <w:t xml:space="preserve">10. Проблемы учения о субъекте преступления.</w:t>
      </w:r>
      <w:br/>
      <w:r>
        <w:rPr/>
        <w:t xml:space="preserve">11. Проблемы признания юридического лица субъектом преступления.</w:t>
      </w:r>
      <w:br/>
      <w:r>
        <w:rPr/>
        <w:t xml:space="preserve">12. Проблемы толкования неоконченного преступления.</w:t>
      </w:r>
      <w:br/>
      <w:r>
        <w:rPr/>
        <w:t xml:space="preserve">13. Проблемы института соучастия.</w:t>
      </w:r>
      <w:br/>
      <w:r>
        <w:rPr/>
        <w:t xml:space="preserve">14. Групповое преступление и его отличие от соучастия.</w:t>
      </w:r>
      <w:br/>
      <w:r>
        <w:rPr/>
        <w:t xml:space="preserve">15. Проблемы регламентации форм соучастия.</w:t>
      </w:r>
      <w:br/>
      <w:r>
        <w:rPr/>
        <w:t xml:space="preserve">16. Проблемы института множественности преступлений.</w:t>
      </w:r>
      <w:br/>
      <w:r>
        <w:rPr/>
        <w:t xml:space="preserve">17. Проблемы конструирования уголовно-правовых норм.</w:t>
      </w:r>
      <w:br/>
      <w:r>
        <w:rPr/>
        <w:t xml:space="preserve">18. Оценочные понятия в уголовном праве.</w:t>
      </w:r>
      <w:br/>
      <w:r>
        <w:rPr/>
        <w:t xml:space="preserve">19. Динамика уголовного закона и ее роль в практике применения УК.</w:t>
      </w:r>
      <w:br/>
      <w:r>
        <w:rPr/>
        <w:t xml:space="preserve">20. Проблемы толкования квалифицирующих признаков преступлений.</w:t>
      </w:r>
    </w:p>
    <w:p/>
    <w:p>
      <w:pPr/>
      <w:r>
        <w:rPr/>
        <w:t xml:space="preserve">5.2. Промежуточная аттестация проводится в виде:</w:t>
      </w:r>
    </w:p>
    <w:p/>
    <w:p>
      <w:pPr/>
      <w:r>
        <w:rPr/>
        <w:t xml:space="preserve">Экзамен</w:t>
      </w:r>
    </w:p>
    <w:p>
      <w:pPr/>
      <w:r>
        <w:rPr>
          <w:b w:val="1"/>
          <w:bCs w:val="1"/>
        </w:rPr>
        <w:t xml:space="preserve">Вопросы к экзамену</w:t>
      </w:r>
    </w:p>
    <w:p>
      <w:pPr/>
      <w:r>
        <w:rPr>
          <w:b w:val="1"/>
          <w:bCs w:val="1"/>
        </w:rPr>
        <w:t xml:space="preserve">Актуальные проблемы уголовного права. Общая часть</w:t>
      </w:r>
    </w:p>
    <w:p>
      <w:pPr>
        <w:numPr>
          <w:ilvl w:val="0"/>
          <w:numId w:val="1"/>
        </w:numPr>
      </w:pPr>
      <w:r>
        <w:rPr/>
        <w:t xml:space="preserve">Понятие, признаки и значение субъективной стороны преступления.</w:t>
      </w:r>
    </w:p>
    <w:p>
      <w:pPr>
        <w:numPr>
          <w:ilvl w:val="0"/>
          <w:numId w:val="1"/>
        </w:numPr>
      </w:pPr>
      <w:r>
        <w:rPr/>
        <w:t xml:space="preserve">Понятие, содержание (элементы) и формы вины.</w:t>
      </w:r>
    </w:p>
    <w:p>
      <w:pPr>
        <w:numPr>
          <w:ilvl w:val="0"/>
          <w:numId w:val="1"/>
        </w:numPr>
      </w:pPr>
      <w:r>
        <w:rPr/>
        <w:t xml:space="preserve">Умысел и его виды. Иные виды умысла в теории уголовного права.</w:t>
      </w:r>
    </w:p>
    <w:p>
      <w:pPr>
        <w:numPr>
          <w:ilvl w:val="0"/>
          <w:numId w:val="1"/>
        </w:numPr>
      </w:pPr>
      <w:r>
        <w:rPr/>
        <w:t xml:space="preserve">Отличие косвенного умысла от неосторожности</w:t>
      </w:r>
    </w:p>
    <w:p>
      <w:pPr>
        <w:numPr>
          <w:ilvl w:val="0"/>
          <w:numId w:val="1"/>
        </w:numPr>
      </w:pPr>
      <w:r>
        <w:rPr/>
        <w:t xml:space="preserve">Неосторожность и ее виды.</w:t>
      </w:r>
    </w:p>
    <w:p>
      <w:pPr>
        <w:numPr>
          <w:ilvl w:val="0"/>
          <w:numId w:val="1"/>
        </w:numPr>
      </w:pPr>
      <w:r>
        <w:rPr/>
        <w:t xml:space="preserve">Невиновное причинение вреда.</w:t>
      </w:r>
    </w:p>
    <w:p>
      <w:pPr>
        <w:numPr>
          <w:ilvl w:val="0"/>
          <w:numId w:val="1"/>
        </w:numPr>
      </w:pPr>
      <w:r>
        <w:rPr/>
        <w:t xml:space="preserve">Преступления с двумя формами вины.</w:t>
      </w:r>
    </w:p>
    <w:p>
      <w:pPr>
        <w:numPr>
          <w:ilvl w:val="0"/>
          <w:numId w:val="1"/>
        </w:numPr>
      </w:pPr>
      <w:r>
        <w:rPr/>
        <w:t xml:space="preserve">Мотив, цель и эмоции, их значение для квалификации преступных деяний.</w:t>
      </w:r>
    </w:p>
    <w:p>
      <w:pPr>
        <w:numPr>
          <w:ilvl w:val="0"/>
          <w:numId w:val="1"/>
        </w:numPr>
      </w:pPr>
      <w:r>
        <w:rPr/>
        <w:t xml:space="preserve">Понятие и виды субъективной ошибки.</w:t>
      </w:r>
    </w:p>
    <w:p>
      <w:pPr>
        <w:numPr>
          <w:ilvl w:val="0"/>
          <w:numId w:val="1"/>
        </w:numPr>
      </w:pPr>
      <w:r>
        <w:rPr/>
        <w:t xml:space="preserve">Понятие, признаки и значение соучастия в преступлении. Назначение наказания за преступление, совершенное в соучастии.</w:t>
      </w:r>
    </w:p>
    <w:p>
      <w:pPr>
        <w:numPr>
          <w:ilvl w:val="0"/>
          <w:numId w:val="1"/>
        </w:numPr>
      </w:pPr>
      <w:r>
        <w:rPr/>
        <w:t xml:space="preserve">Акцессорная теория соучастия, ее сущность и оценка.</w:t>
      </w:r>
    </w:p>
    <w:p>
      <w:pPr>
        <w:numPr>
          <w:ilvl w:val="0"/>
          <w:numId w:val="1"/>
        </w:numPr>
      </w:pPr>
      <w:r>
        <w:rPr/>
        <w:t xml:space="preserve">Виды соучастников. Квалификация действий соучастников.</w:t>
      </w:r>
    </w:p>
    <w:p>
      <w:pPr>
        <w:numPr>
          <w:ilvl w:val="0"/>
          <w:numId w:val="1"/>
        </w:numPr>
      </w:pPr>
      <w:r>
        <w:rPr/>
        <w:t xml:space="preserve">Исполнитель (понятие, разновидности, правила квалификации действий исполнителя, пределы уголовной ответственности).</w:t>
      </w:r>
    </w:p>
    <w:p>
      <w:pPr>
        <w:numPr>
          <w:ilvl w:val="0"/>
          <w:numId w:val="1"/>
        </w:numPr>
      </w:pPr>
      <w:r>
        <w:rPr/>
        <w:t xml:space="preserve">Организатор (понятие, разновидности, правила квалификации действий организатора, пределы уголовной ответственности).</w:t>
      </w:r>
    </w:p>
    <w:p>
      <w:pPr>
        <w:numPr>
          <w:ilvl w:val="0"/>
          <w:numId w:val="1"/>
        </w:numPr>
      </w:pPr>
      <w:r>
        <w:rPr/>
        <w:t xml:space="preserve">Подстрекатель (понятие, разновидности, правила квалификации действий подстрекателя, пределы уголовной ответственности).</w:t>
      </w:r>
    </w:p>
    <w:p>
      <w:pPr>
        <w:numPr>
          <w:ilvl w:val="0"/>
          <w:numId w:val="1"/>
        </w:numPr>
      </w:pPr>
      <w:r>
        <w:rPr/>
        <w:t xml:space="preserve">Пособник (понятие, разновидности, правила квалификации действий пособника, пределы уголовной ответственности).</w:t>
      </w:r>
    </w:p>
    <w:p>
      <w:pPr>
        <w:numPr>
          <w:ilvl w:val="0"/>
          <w:numId w:val="1"/>
        </w:numPr>
      </w:pPr>
      <w:r>
        <w:rPr/>
        <w:t xml:space="preserve">Формы и виды соучастия.</w:t>
      </w:r>
    </w:p>
    <w:p>
      <w:pPr>
        <w:numPr>
          <w:ilvl w:val="0"/>
          <w:numId w:val="1"/>
        </w:numPr>
      </w:pPr>
      <w:r>
        <w:rPr/>
        <w:t xml:space="preserve">Группа лиц без предварительного сговора и группа лиц по предварительному сговору.</w:t>
      </w:r>
    </w:p>
    <w:p>
      <w:pPr>
        <w:numPr>
          <w:ilvl w:val="0"/>
          <w:numId w:val="1"/>
        </w:numPr>
      </w:pPr>
      <w:r>
        <w:rPr/>
        <w:t xml:space="preserve">Организованная группа как форма соучастия. Преступное сообщество как форма соучастия.</w:t>
      </w:r>
    </w:p>
    <w:p>
      <w:pPr>
        <w:numPr>
          <w:ilvl w:val="0"/>
          <w:numId w:val="1"/>
        </w:numPr>
      </w:pPr>
      <w:r>
        <w:rPr/>
        <w:t xml:space="preserve">Основания и пределы ответственности соучастников.</w:t>
      </w:r>
    </w:p>
    <w:p>
      <w:pPr>
        <w:numPr>
          <w:ilvl w:val="0"/>
          <w:numId w:val="1"/>
        </w:numPr>
      </w:pPr>
      <w:r>
        <w:rPr/>
        <w:t xml:space="preserve">Эксцесс исполнителя: понятие, виды и ответственность. Квалификация эксцесса иных соучастников</w:t>
      </w:r>
    </w:p>
    <w:p>
      <w:pPr>
        <w:numPr>
          <w:ilvl w:val="0"/>
          <w:numId w:val="1"/>
        </w:numPr>
      </w:pPr>
      <w:r>
        <w:rPr/>
        <w:t xml:space="preserve">Понятие, виды и значение обстоятельств, исключающих преступность деяния.</w:t>
      </w:r>
    </w:p>
    <w:p>
      <w:pPr>
        <w:numPr>
          <w:ilvl w:val="0"/>
          <w:numId w:val="1"/>
        </w:numPr>
      </w:pPr>
      <w:r>
        <w:rPr/>
        <w:t xml:space="preserve">Понятие и значение института необходимой обороны.</w:t>
      </w:r>
    </w:p>
    <w:p>
      <w:pPr>
        <w:numPr>
          <w:ilvl w:val="0"/>
          <w:numId w:val="1"/>
        </w:numPr>
      </w:pPr>
      <w:r>
        <w:rPr/>
        <w:t xml:space="preserve">Условия правомерности необходимой обороны, относящиеся к посягательству.</w:t>
      </w:r>
    </w:p>
    <w:p>
      <w:pPr>
        <w:numPr>
          <w:ilvl w:val="0"/>
          <w:numId w:val="1"/>
        </w:numPr>
      </w:pPr>
      <w:r>
        <w:rPr/>
        <w:t xml:space="preserve">Условия правомерности необходимой обороны, относящиеся к действиям обороняющегося.</w:t>
      </w:r>
    </w:p>
    <w:p>
      <w:pPr>
        <w:numPr>
          <w:ilvl w:val="0"/>
          <w:numId w:val="1"/>
        </w:numPr>
      </w:pPr>
      <w:r>
        <w:rPr/>
        <w:t xml:space="preserve">Понятие мнимой обороны. Правила квалификации действий совершенных при мнимой обороне.</w:t>
      </w:r>
    </w:p>
    <w:p>
      <w:pPr>
        <w:numPr>
          <w:ilvl w:val="0"/>
          <w:numId w:val="1"/>
        </w:numPr>
      </w:pPr>
      <w:r>
        <w:rPr/>
        <w:t xml:space="preserve">Уголовная ответственность при превышении пределов необходимой обороны.</w:t>
      </w:r>
    </w:p>
    <w:p>
      <w:pPr/>
      <w:r>
        <w:rPr/>
        <w:t xml:space="preserve"> </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center"/>
      </w:pPr>
      <w:r>
        <w:rPr/>
        <w:t xml:space="preserve">МЕТОДИЧЕСКИЕ РЕКОМЕНДАЦИИ</w:t>
      </w:r>
      <w:br/>
      <w:r>
        <w:rPr/>
        <w:t xml:space="preserve">ПО  РАБОТЕ СТУДЕНТОВ</w:t>
      </w:r>
      <w:br/>
      <w:r>
        <w:rPr/>
        <w:t xml:space="preserve">ПРИ ИЗУЧЕНИИ С/К</w:t>
      </w:r>
      <w:br/>
      <w:r>
        <w:rPr/>
        <w:t xml:space="preserve">«АКТУАЛЬНЫЕ ПРОБЛЕМЫ УГОЛОВНОГО ПРАВ. ОБЩАЯ ЧАСТЬ»</w:t>
      </w:r>
    </w:p>
    <w:p>
      <w:pPr>
        <w:jc w:val="both"/>
      </w:pPr>
      <w:br/>
      <w:r>
        <w:rPr/>
        <w:t xml:space="preserve">Спец. курс «Актуальные проблемы уголовного права. Общая часть» изучается магистрантами в  1 семестре. Самостоятельная работа студентов при изучении данного курса выступает важнейшей формой их подготовки, что обусловлено наличием большого количества проблемных и дискуссионных вопросов, требующих творческого подхода, широкого использования специальной литературы, нормативных правовых актов и необходимости их глубокого осмысления.</w:t>
      </w:r>
      <w:br/>
      <w:r>
        <w:rPr/>
        <w:t xml:space="preserve">Целью изучения дисциплины является:</w:t>
      </w:r>
      <w:br/>
      <w:r>
        <w:rPr/>
        <w:t xml:space="preserve">приобретение обучаемыми более специализированных углубленных знаний по проблемам уголовно-правовой теории и практики (в том числе, по доктринальным позициям толкования норм общей и особенной частей УК РФ), овладение методами научного анализа уголовно-правовых норм касающихся проблем квалификации преступлений, вызывающих сложности в судебно-следственной практике, привитие практических навыков, необходимых для профессионального выполнения выпускниками служебных обязанностей в сфере профессиональной деятельности. </w:t>
      </w:r>
      <w:br/>
      <w:r>
        <w:rPr/>
        <w:t xml:space="preserve">Основными задачами курса «Актуальные проблемы уголовного права. Общая часть» являются: </w:t>
      </w:r>
      <w:br/>
      <w:r>
        <w:rPr/>
        <w:t xml:space="preserve">-уяснение существующих теоретических, нормотворческих и правоприменительных проблем уголовного права; </w:t>
      </w:r>
      <w:br/>
      <w:r>
        <w:rPr/>
        <w:t xml:space="preserve">- получение навыков изыскивать возможные пути решения обнаруженных проблем и правильности применения уголовно-правовых норм;</w:t>
      </w:r>
      <w:br/>
      <w:r>
        <w:rPr/>
        <w:t xml:space="preserve">-приобретение навыков сравнительного анализа, активизация ранее полученных знаний и способность применять их на практике; </w:t>
      </w:r>
      <w:br/>
      <w:r>
        <w:rPr/>
        <w:t xml:space="preserve">- обеспечение подготовки специалистов высшей квалификации, способных глубоко разбираться в вопросах уголовного права.</w:t>
      </w:r>
      <w:br/>
      <w:r>
        <w:rPr/>
        <w:t xml:space="preserve">Целью самостоятельной работы является:</w:t>
      </w:r>
      <w:br/>
      <w:r>
        <w:rPr/>
        <w:t xml:space="preserve">-  систематизация, закрепление и расширение полученных теоретических знаний и </w:t>
      </w:r>
      <w:br/>
      <w:r>
        <w:rPr/>
        <w:t xml:space="preserve">практических умений;</w:t>
      </w:r>
      <w:br/>
      <w:r>
        <w:rPr/>
        <w:t xml:space="preserve">- формирование умений самостоятельно работать с информацией, использовать </w:t>
      </w:r>
      <w:br/>
      <w:r>
        <w:rPr/>
        <w:t xml:space="preserve">нормативную, правовую, справочную, учебную и научную литературу;</w:t>
      </w:r>
      <w:br/>
      <w:r>
        <w:rPr/>
        <w:t xml:space="preserve">- развитие познавательных способностей и активности обучающихся: творческой </w:t>
      </w:r>
      <w:br/>
      <w:r>
        <w:rPr/>
        <w:t xml:space="preserve">инициативы, самостоятельности, ответственности и организованности;</w:t>
      </w:r>
      <w:br/>
      <w:r>
        <w:rPr/>
        <w:t xml:space="preserve">- формирование самостоятельности мышления, способностей к саморазвитию, </w:t>
      </w:r>
      <w:br/>
      <w:r>
        <w:rPr/>
        <w:t xml:space="preserve">самосовершенствованию и самореализации;</w:t>
      </w:r>
      <w:br/>
      <w:r>
        <w:rPr/>
        <w:t xml:space="preserve">- развитие исследовательских умений.</w:t>
      </w:r>
      <w:br/>
      <w:r>
        <w:rPr/>
        <w:t xml:space="preserve">Для успешного освоения дисциплины «Актуальные проблемы уголовного права. Общая часть» </w:t>
      </w:r>
      <w:br/>
      <w:r>
        <w:rPr/>
        <w:t xml:space="preserve">студенту необходимо:</w:t>
      </w:r>
      <w:br/>
      <w:r>
        <w:rPr/>
        <w:t xml:space="preserve">1. Изучить теоретический материал, в соответствии с рабочей программой курса по основным рекомендованным учебникам и лекционному материалу.</w:t>
      </w:r>
      <w:br/>
      <w:r>
        <w:rPr/>
        <w:t xml:space="preserve">2. Посетить аудиторные практические занятия, ознакомиться с источниками из списка дополнительной литературы, необходимыми для выполнения контрольных работ, решить тесты, выполнить иные задания и работы, предложенные преподавателем.</w:t>
      </w:r>
      <w:br/>
      <w:r>
        <w:rPr/>
        <w:t xml:space="preserve">3. Составить рабочее поле для контент-анализа и провести контент-анализ приговоров суда по избранной теме.</w:t>
      </w:r>
      <w:br/>
      <w:r>
        <w:rPr/>
        <w:t xml:space="preserve">4. Оформить реферат по избранной теме с презентацией на внутривузовской конференции.</w:t>
      </w:r>
      <w:br/>
      <w:r>
        <w:rPr/>
        <w:t xml:space="preserve">5. Сдать экзамен по вопросам, вынесенным на итоговую аттестацию по курсу.</w:t>
      </w:r>
      <w:br/>
      <w:r>
        <w:rPr/>
        <w:t xml:space="preserve">Самостоятельная работа по дисциплине подразделяется на аудиторную и внеаудиторную.</w:t>
      </w:r>
      <w:br/>
      <w:r>
        <w:rPr/>
        <w:t xml:space="preserve">Аудиторная самостоятельная работа по курсам модуля выполняется на учебных занятиях под непосредственным руководством преподавателя и по его заданию. </w:t>
      </w:r>
      <w:br/>
      <w:r>
        <w:rPr/>
        <w:t xml:space="preserve">Внеаудиторная самостоятельная работа выполняется по заданию преподавателя, но без его непосредственного участия.</w:t>
      </w:r>
      <w:br/>
      <w:r>
        <w:rPr/>
        <w:t xml:space="preserve">Контроль результатов самостоятельной работы может проходить в письменной, устной или смешанной форме с представлением обучающимися презентаций, отчетов, продуктов своей творческой деятельности или путем демонстрации своих умений. В качестве форм и методов контроля самостоятельной работы могут быть также использованы семинарские занятия, коллоквиумы, тестирование, самоотчеты, выступления на конференциях и др.</w:t>
      </w:r>
      <w:br/>
      <w:r>
        <w:rPr/>
        <w:t xml:space="preserve">Обучающиеся, невыполнившие задания и непредставившие результаты самостоятельной работы, аттестуются по курсу «неудовлетворительно» и к итоговой аттестации по курсу не допускаются.</w:t>
      </w:r>
      <w:br/>
      <w:r>
        <w:rPr/>
        <w:t xml:space="preserve">Самостоятельная работа включает в себя: чтение и изучение учебной и другой научно-методической литературы; конспектирование текстов лекций и вопросов, разбираемых на семинарских занятиях, подготовку практических материалов и докладов к семинарам; отработку тем пропущенных семинарских занятий, подготовку ответов на вопросы для зачета.</w:t>
      </w:r>
      <w:br/>
      <w:r>
        <w:rPr/>
        <w:t xml:space="preserve">Материалы самостоятельной работы должны представляться в виде конспектов, докладов, рефератов, материалов практических занятий.</w:t>
      </w:r>
      <w:br/>
      <w:r>
        <w:rPr/>
        <w:t xml:space="preserve">Изучение курса «Актуальные проблемы уголовного права. Общая часть» осуществляется в процессе лекций, практических занятий, а также самостоятельной </w:t>
      </w:r>
      <w:br/>
      <w:r>
        <w:rPr/>
        <w:t xml:space="preserve">учебной работы.</w:t>
      </w:r>
      <w:br/>
      <w:r>
        <w:rPr/>
        <w:t xml:space="preserve">На лекциях излагаются наиболее важные в профессиональном отношении и наиболее сложные, дискуссионные положения дисциплины.</w:t>
      </w:r>
      <w:br/>
      <w:r>
        <w:rPr/>
        <w:t xml:space="preserve">Важная роль отводится и семинарским занятиям. В процессе их проведения организуется и систематическая, самостоятельная работа магистрантов. Целью семинарских занятий является закрепление материала, который дается обучающимся на лекциях, а также материала, изученного в ходе самостоятельной подготовки. На семинарских занятиях магистранты приобретают дополнительные знания, более углубленно изучают отдельные, наиболее сложные проблемы курса, совершенствуются в умении излагать усвоенный материал, участвовать в дискуссиях, отстаивать собственную позицию, применять полученные знания для решения практических вопросов. Именно семинарские занятия во многом обеспечивают должное знание дисциплины. Проведение семинаров призвано также определить уровень знания каждым магистрантом пройденного материала. На семинарских занятиях проводятся контрольные проверки знаний.</w:t>
      </w:r>
      <w:br/>
      <w:r>
        <w:rPr/>
        <w:t xml:space="preserve">В процессе самостоятельной подготовки к семинарским занятиям необходимо учесть следующее. Семинарское занятие, как правило, складывается из двух частей: обсуждения теоретических вопросов и решения задач. Все это требует соответствующей самостоятельной подготовки магистрантов.</w:t>
      </w:r>
      <w:br/>
      <w:r>
        <w:rPr/>
        <w:t xml:space="preserve">Для подготовки к обсуждению теоретических вопросов следует обратиться к содержанию лекционного материала, изучить соответствующую специальную литературу, положения закона, постановлений Пленумов Верховного Суда РФ (СССР – в части не противоречащей действующему законодательству). При изучении теоретических положений целесообразно обращение к рекомендованной литературе, как основной, так и дополнительной, а также к периодическим изданиям, например таким как «Российский судья», «Российское правосудие», «Судья», «Мировой судья», «Законность», «Российская юстиция» и другим изданиям.</w:t>
      </w:r>
      <w:br/>
      <w:r>
        <w:rPr/>
        <w:t xml:space="preserve">При работе с литературой в ходе самостоятельной работы рекомендуется делать выписки наиболее важного материала, в частности основных понятий, определений, а также положений, содержащих ответ на вопрос лекции и семинара.  Большое внимание целесообразно уделить понятийному аппарату, поскольку он является основой изучаемого материала. При этом следует стремиться к осмыслению каждого признака, определения, раскрывающего сущность </w:t>
      </w:r>
      <w:br/>
      <w:r>
        <w:rPr/>
        <w:t xml:space="preserve">той или иной уголовно-правовой дефиниции. Это поможет приобрести навыки аналитического мышления, умение критически оценивать различные позиции, вырабатывать собственную точку зрения и уметь ее защищать.</w:t>
      </w:r>
      <w:br/>
      <w:r>
        <w:rPr/>
        <w:t xml:space="preserve">При самостоятельной подготовке рекомендуем использовать программное обеспечение и соответствующие интернет-ресурсы.</w:t>
      </w:r>
      <w:br/>
      <w:r>
        <w:rPr/>
        <w:t xml:space="preserve">Результаты самостоятельного изучения литературы могут быть зафиксированы в следующих формах:</w:t>
      </w:r>
      <w:br/>
      <w:r>
        <w:rPr/>
        <w:t xml:space="preserve">- в составлении плана изученного источника;</w:t>
      </w:r>
      <w:br/>
      <w:r>
        <w:rPr/>
        <w:t xml:space="preserve">- в выписках концептуальных положений автора работы;</w:t>
      </w:r>
      <w:br/>
      <w:r>
        <w:rPr/>
        <w:t xml:space="preserve">- в составлении тезисов, т.е. самостоятельное краткое изложение основных мыслей прочитанного источника;</w:t>
      </w:r>
      <w:br/>
      <w:r>
        <w:rPr/>
        <w:t xml:space="preserve">- в составлении аннотации, т.е. краткой обобщающей характеристики прочитанной книги, брошюры, статьи;</w:t>
      </w:r>
      <w:br/>
      <w:r>
        <w:rPr/>
        <w:t xml:space="preserve">- в написании конспекта, в котором отражаются собственные мысли, подтверждённые цитатами авторов, наиболее важными цифрами и фактами.</w:t>
      </w:r>
      <w:br/>
      <w:r>
        <w:rPr/>
        <w:t xml:space="preserve">Самостоятельная работа с литературой должна научить выделять и запоминать наиболее важные положения, выработать у обучающихся творческий подход к пониманию теоретических проблем и их практических следствий, критическое отношение к отдельным концепциям и выводам, основанное как на логическом анализе, так и на результатах практической деятельности.</w:t>
      </w:r>
      <w:br/>
      <w:r>
        <w:rPr/>
        <w:t xml:space="preserve">По  темам семинарского занятия имеется перечень необходимой литературы. Необходимо отметить, что указанным перечнем вся литература по той или иной теме, безусловно, не исчерпывается. Магистрант может обратиться к преподавателю и попросить рекомендовать ему дополнительную литературу.</w:t>
      </w:r>
      <w:br/>
      <w:r>
        <w:rPr/>
        <w:t xml:space="preserve">Кроме того, целесообразно самостоятельно отслеживать изменения закона, используя при этом официальные издания и интернет-порталы («Российскую газету», «Парламентскую газету», «Собрание законодательства», http://pravo.gov.ru).</w:t>
      </w:r>
      <w:br/>
      <w:r>
        <w:rPr/>
        <w:t xml:space="preserve">Готовясь к семинару, магистрант должен самостоятельно:</w:t>
      </w:r>
      <w:br/>
      <w:r>
        <w:rPr/>
        <w:t xml:space="preserve">- проработать соответствующие разделы учебников, чтобы иметь представление о выносимых на обсуждение проблемах;</w:t>
      </w:r>
      <w:br/>
      <w:r>
        <w:rPr/>
        <w:t xml:space="preserve">- изучить материалы лекций и литературу, делая выписки, необходимые для обсуждения проблем семинара;</w:t>
      </w:r>
      <w:br/>
      <w:r>
        <w:rPr/>
        <w:t xml:space="preserve">- продумать ответы по вопросам темы, быть готовым к дискуссии по спорным вопросам, вынесенным на семинарское занятие, что требует обдумывания аргументации и системы доказательств той точки зрения, которая, по мнению обучающегося, является наиболее приемлемой.</w:t>
      </w:r>
      <w:br/>
      <w:r>
        <w:rPr/>
        <w:t xml:space="preserve">Выступления на практических занятиях должны достаточно полно раскрывать содержание обсуждаемых вопросов. Излагаемую позицию следует аргументировать, используя при этом ссылки на точки зрения, представленные в литературе, на законодательные и иные нормативные правовые источники, а также при возможности примеры из судебной практики.</w:t>
      </w:r>
      <w:br/>
      <w:r>
        <w:rPr/>
        <w:t xml:space="preserve">Семинар предполагает наличие дискуссии, активный обмен мнениями по поставленным вопросам, обсуждение сообщений и выступлений. На семинарских занятиях может быть использована и система докладов. К докладу студент готовится самостоятельно, определив предварительно с преподавателем тему доклада, а также проработав вопрос о его структуре. В докладе целесообразно отразить и теоретические и практические позиции. В этой связи необходимо обращение к специальной литературе по теме доклада, а также к материалам судебной практики. Если в процессе подготовки доклада возникают затруднения, они могут быть разрешены на консультации с преподавателем.</w:t>
      </w:r>
      <w:br/>
      <w:r>
        <w:rPr/>
        <w:t xml:space="preserve">Доклад по вопросу темы осуществляется после вступительного слова преподавателя. Оптимальная продолжительность доклада по одному вопросу – до 15 минут. По наиболее сложным вопросам на доклад может быть отведено и более продолжительное время. В обсуждении докладов принимают участие все присутствующие на семинаре магистранты.</w:t>
      </w:r>
      <w:br/>
      <w:r>
        <w:rPr/>
        <w:t xml:space="preserve">В процессе самостоятельной подготовки к семинарским занятиям, обучающиеся должны решать задачи, с последующим разбором правильности решения на семинарских занятиях. При решении задач следует показать умение использовать теоретический и законодательный материал при практическом разрешении поставленных проблем.</w:t>
      </w:r>
      <w:br/>
      <w:r>
        <w:rPr/>
        <w:t xml:space="preserve">В ходе решения задачи нужно изучить ее условия, уяснить, на какие вопросы требуются ответы. Сами ответы должны быть исчерпывающими. Аргументировать позицию целесообразно ссылками на закон, постановления Пленумов Верховного Суда РФ, теоретические разработки. В случае, если ответ на вопросы, поставленные в задаче, не является однозначным, желательно формулировать и аргументировать собственную позицию, а также </w:t>
      </w:r>
      <w:br/>
      <w:r>
        <w:rPr/>
        <w:t xml:space="preserve">обосновать, почему, с точки зрения автора, иные подходы к решению проблемы представляются неверными.</w:t>
      </w:r>
      <w:br/>
      <w:r>
        <w:rPr/>
        <w:t xml:space="preserve">В ходе решения задач и обсуждения дискуссионных вопросов на семинарских занятиях используются методы деловых игр, для того, чтобы овладеть умением и навыками публичных выступлений.</w:t>
      </w:r>
      <w:br/>
      <w:r>
        <w:rPr/>
        <w:t xml:space="preserve">Говоря о процессе самостоятельной работы следует также обратить внимание на то, что изучение материала (при подготовке к занятиям, подготовке реферата, доклада и т.д.) целесообразно начинать с изучения положений закона, регулирующего те или иные вопросы, а затем обращаться к материалам, изложенным в учебной литературе. Усвоенные позиции следует затем соотнести со складывающейся практикой применения закона, для чего необходимо будет обращение к соответствующим постановлениям Пленума Верховного Суда РФ и материалам судебной практики по конкретным делам. Для более углубленного усвоения вопроса должно иметь место обращение к специальной литературе.</w:t>
      </w:r>
      <w:br/>
      <w:r>
        <w:rPr/>
        <w:t xml:space="preserve">Для закрепления изученного материала предлагаются контрольные вопросы и практические задания. Их выполнение покажет магистранту степень усвоения отдельных тем дисциплины в целом.</w:t>
      </w:r>
      <w:br/>
      <w:b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center"/>
      </w:pPr>
      <w:br/>
      <w:r>
        <w:rPr/>
        <w:t xml:space="preserve"> Используемые технологии преподавания</w:t>
      </w:r>
    </w:p>
    <w:p>
      <w:pPr>
        <w:jc w:val="both"/>
      </w:pPr>
      <w:br/>
      <w:r>
        <w:rPr/>
        <w:t xml:space="preserve">В процессе освоения с/к "Актуальные проблемы уголовного права. Общая часть" для проведения практических занятий используются следующие  формы обучения и контроля:</w:t>
      </w:r>
      <w:br/>
      <w:r>
        <w:rPr/>
        <w:t xml:space="preserve">- Творческое задание - учебное задание, которое требует от студентов не простого воспроизводства информации, а творчества, поскольку задание содержит элемент неизвестности и имеет, как правило, несколько подходов. Неизвестность ответа и возможность найти свое собственное «правильное» решение, основанное на своем персональном опыте и опыте своего коллеги, друга, позволяют создать фундамент для сотрудничества, сообучения, общения всех участников образовательного процесса, включая преподавателя. </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 Ситуационные задачи                                                                                                                                                                                                                                                                     - Тестовые задания                                                                                                                                                      </w:t>
      </w:r>
    </w:p>
    <w:p>
      <w:pPr>
        <w:jc w:val="both"/>
      </w:pPr>
    </w:p>
    <w:p>
      <w:pPr>
        <w:jc w:val="center"/>
      </w:pPr>
      <w:r>
        <w:rPr/>
        <w:t xml:space="preserve">Методические рекомендации по решению ситуационных задач</w:t>
      </w:r>
    </w:p>
    <w:p>
      <w:pPr>
        <w:jc w:val="both"/>
      </w:pPr>
      <w:r>
        <w:rPr/>
        <w:t xml:space="preserve">Решение ситуационных и тестовых задач является эффективным методом проведения практических занятий, способствует приближению</w:t>
      </w:r>
      <w:br/>
      <w:r>
        <w:rPr/>
        <w:t xml:space="preserve">к условиям будущей деятельности по применению уголовного закона. Эффективность применения такого вида самостоятельной работы обучающихся, как решение задач, не вызывает сомнений, так как позволяет связать, с одной стороны, теорию уголовного права с положениями уголовного закона, а с другой — теорию уголовного права и уголовный закон с практикой правоприменительной деятельности.</w:t>
      </w:r>
      <w:br/>
      <w:r>
        <w:rPr/>
        <w:t xml:space="preserve">Необходимым условием успешного решения задач является предварительная подготовка обучающихся к занятиям. В первую очередь обучающиеся должны изучить статьи УК, относящиеся к соответствующей теме, затем конспект лекций и рекомендованную преподавателем дополнительную литературу. Большое значение для правильного понимания смысла многих уголовно-правовых норм имеют разъяснения, содержащиеся в постановлениях Пленума ВС РФ.</w:t>
      </w:r>
      <w:br/>
      <w:r>
        <w:rPr/>
        <w:t xml:space="preserve">Решение любой задачи начинается с уяснения ее содержания (фабулы дела) и анализа описанных фактических обстоятельств, при этом необходимо, чтобы ни одна деталь не осталась неучтенной, так как зачастую именно детали содержат необходимые для верного решения данные.</w:t>
      </w:r>
      <w:br/>
      <w:r>
        <w:rPr/>
        <w:t xml:space="preserve">Кроме того, студентам надлежит точно уяснить, на какие конкретные вопросы требуется ответить при решении задачи (во многих задачах они уже поставлены, но нуждаются в детализации). После этого необходимо дать исчерпывающий, основанный на законе, юридически грамотный ответ на эти вопросы.</w:t>
      </w:r>
      <w:br/>
      <w:r>
        <w:rPr/>
        <w:t xml:space="preserve">Решение задач должно быть развернутым, аргументированным и не сводиться к односложным ответам на поставленные вопросы.</w:t>
      </w:r>
      <w:br/>
      <w:r>
        <w:rPr/>
        <w:t xml:space="preserve">При решении задач обучающиеся должны исходить из того, что изложенные в задачах фактические обстоятельства дела предполагаются</w:t>
      </w:r>
      <w:br/>
      <w:r>
        <w:rPr/>
        <w:t xml:space="preserve">точно установленными, их не следует считать спорными и задаваться вопросом о доказанности того или иного факта. Ответ должен содержать правовую оценку события, изложенного в задаче, с последующей детальной аргументацией предложенного решения. Если задача не содержит объема сведений, необходимого для выдвижения единого и бесспорного вывода, то задача может быть решена с несколькими вариантами решений, однако обучающийся должен аргументированно доказать занятую им правовую позицию. Решение должно быть мотивированным, т.е. ответ обязательно должен содержать ссылки на соответствующие статьи УК, на иные законы и подзаконные нормативные акты РФ, на международные акты, если они применимы к данной задаче. Также требуются ссылки на постановления Пленума ВС РФ, а в необходимых случаях — на отдельные судебные решения. Юридическое обоснование нужно соотносить с изложенными в задаче фактическими обстоятельствами.</w:t>
      </w:r>
    </w:p>
    <w:p>
      <w:pPr>
        <w:jc w:val="center"/>
      </w:pPr>
    </w:p>
    <w:p>
      <w:pPr>
        <w:jc w:val="center"/>
      </w:pPr>
      <w:r>
        <w:rPr/>
        <w:t xml:space="preserve">Методические рекомендации по выполнению тестовых заданий</w:t>
      </w:r>
    </w:p>
    <w:p>
      <w:pPr>
        <w:jc w:val="both"/>
      </w:pPr>
      <w:r>
        <w:rPr/>
        <w:t xml:space="preserve"> Тестирование обучающихся – это учебно-методический прием, который позволяет проверить результаты учебной деятельности, системность и уровень освоения знаний, овладение обучающимися умениями и навыками. В результате тестирования можно получить количественную характеристику меры усвоения учебного материала обучающимся. Тесты – система заданий специфической формы, применяется в сочетании с определенной методикой измерения и оценки результатов. Тестовое задание – это диагностическое задание в виде задачи или вопроса с четкой инструкцией к выполнению и обязательно с эталоном ответа или алгоритмом требуемых действий.</w:t>
      </w:r>
    </w:p>
    <w:p>
      <w:pPr>
        <w:jc w:val="both"/>
      </w:pPr>
      <w:r>
        <w:rPr/>
        <w:t xml:space="preserve"> Тестовые задания в обязательном порядке выполняются по каждой теме лекций. При выполнении предложенных тестовых заданий, обучающемуся следует внимательно ознакомиться с формулировкой тестового вопроса. После ознакомления с вопросом следует приступать к ознакомлению со всеми предложенными вариантами ответов. При этом рекомендуется прочитать все варианты ответов, даже если один из них кажется вполне удовлетворительным. Следует помнить, что правильным может быть не только один ответ.</w:t>
      </w:r>
    </w:p>
    <w:p>
      <w:pPr>
        <w:jc w:val="both"/>
      </w:pPr>
      <w:r>
        <w:rPr/>
        <w:t xml:space="preserve"> В качестве ответа следует выбрать тот, который соответствует, по мнению обучающегося, правильному ответу. Обучающийся должен дать один или несколько вариантов правильного ответа из предложенного списка ответов. При поиске ответа необходимо быть внимательным. Нередко в тестовом вопросе содержится скрытая смысловая подсказка, например, что правильным является только один ответ. В этом случае выбрав вариант правильного ответа, продолжать дальнейший поиск не требуется.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Конституция Российской Федерации </w:t>
      </w:r>
      <w:r>
        <w:rPr/>
        <w:t xml:space="preserve">(В редакции указов Президента Российской Федерации </w:t>
      </w:r>
      <w:hyperlink r:id="rId7" w:history="1">
        <w:r>
          <w:rPr/>
          <w:t xml:space="preserve">от 09.01.1996 № 20</w:t>
        </w:r>
      </w:hyperlink>
      <w:r>
        <w:rPr/>
        <w:t xml:space="preserve">,  </w:t>
      </w:r>
      <w:hyperlink r:id="rId8" w:history="1">
        <w:r>
          <w:rPr/>
          <w:t xml:space="preserve">от 10.02.1996 № 173</w:t>
        </w:r>
      </w:hyperlink>
      <w:r>
        <w:rPr/>
        <w:t xml:space="preserve">,  </w:t>
      </w:r>
      <w:hyperlink r:id="rId9" w:history="1">
        <w:r>
          <w:rPr/>
          <w:t xml:space="preserve">от 09.06.2001 № 679</w:t>
        </w:r>
      </w:hyperlink>
      <w:r>
        <w:rPr/>
        <w:t xml:space="preserve">, </w:t>
      </w:r>
      <w:hyperlink r:id="rId10" w:history="1">
        <w:r>
          <w:rPr/>
          <w:t xml:space="preserve">от 25.07.2003 № 841</w:t>
        </w:r>
      </w:hyperlink>
      <w:r>
        <w:rPr/>
        <w:t xml:space="preserve">; федеральных конституционных законов </w:t>
      </w:r>
      <w:hyperlink r:id="rId11" w:history="1">
        <w:r>
          <w:rPr/>
          <w:t xml:space="preserve">от 25.03.2004 № 1-ФКЗ</w:t>
        </w:r>
      </w:hyperlink>
      <w:r>
        <w:rPr/>
        <w:t xml:space="preserve">, </w:t>
      </w:r>
      <w:hyperlink r:id="rId12" w:history="1">
        <w:r>
          <w:rPr/>
          <w:t xml:space="preserve">от 14.10.2005 № 6-ФКЗ</w:t>
        </w:r>
      </w:hyperlink>
      <w:r>
        <w:rPr/>
        <w:t xml:space="preserve">, </w:t>
      </w:r>
      <w:hyperlink r:id="rId13" w:history="1">
        <w:r>
          <w:rPr/>
          <w:t xml:space="preserve">от 12.07.2006 № 2-ФКЗ</w:t>
        </w:r>
      </w:hyperlink>
      <w:r>
        <w:rPr/>
        <w:t xml:space="preserve">, </w:t>
      </w:r>
      <w:hyperlink r:id="rId14" w:history="1">
        <w:r>
          <w:rPr/>
          <w:t xml:space="preserve">от 30.12.2006 № 6-ФКЗ</w:t>
        </w:r>
      </w:hyperlink>
      <w:r>
        <w:rPr/>
        <w:t xml:space="preserve">, </w:t>
      </w:r>
      <w:hyperlink r:id="rId15" w:history="1">
        <w:r>
          <w:rPr/>
          <w:t xml:space="preserve">от 21.07.2007 № 5-ФКЗ</w:t>
        </w:r>
      </w:hyperlink>
      <w:r>
        <w:rPr/>
        <w:t xml:space="preserve">; законов Российской Федерации о поправке к Конституции Российской Федерации </w:t>
      </w:r>
      <w:hyperlink r:id="rId16" w:history="1">
        <w:r>
          <w:rPr/>
          <w:t xml:space="preserve">от 30.12.2008 № 6-ФКЗ</w:t>
        </w:r>
      </w:hyperlink>
      <w:r>
        <w:rPr/>
        <w:t xml:space="preserve">, </w:t>
      </w:r>
      <w:hyperlink r:id="rId17" w:history="1">
        <w:r>
          <w:rPr/>
          <w:t xml:space="preserve">от 30.12.2008 № 7-ФКЗ</w:t>
        </w:r>
      </w:hyperlink>
      <w:r>
        <w:rPr/>
        <w:t xml:space="preserve">, </w:t>
      </w:r>
      <w:hyperlink r:id="rId18" w:history="1">
        <w:r>
          <w:rPr/>
          <w:t xml:space="preserve">от 05.02.2014 № 2-ФКЗ</w:t>
        </w:r>
      </w:hyperlink>
      <w:r>
        <w:rPr/>
        <w:t xml:space="preserve">; Федерального конституционного закона </w:t>
      </w:r>
      <w:hyperlink r:id="rId19" w:history="1">
        <w:r>
          <w:rPr/>
          <w:t xml:space="preserve">от 21.03.2014 № 6-ФКЗ</w:t>
        </w:r>
      </w:hyperlink>
      <w:r>
        <w:rPr/>
        <w:t xml:space="preserve">; Закона Российской Федерации о поправке к Конституции Российской Федерации </w:t>
      </w:r>
      <w:hyperlink r:id="rId20" w:history="1">
        <w:r>
          <w:rPr/>
          <w:t xml:space="preserve">от 21.07.2014 № 11-ФКЗ</w:t>
        </w:r>
      </w:hyperlink>
      <w:r>
        <w:rPr/>
        <w:t xml:space="preserve">; Указа Президента Российской Федерации </w:t>
      </w:r>
      <w:hyperlink r:id="rId21" w:history="1">
        <w:r>
          <w:rPr/>
          <w:t xml:space="preserve">от 27.03.2019 № 130</w:t>
        </w:r>
      </w:hyperlink>
      <w:r>
        <w:rPr/>
        <w:t xml:space="preserve">; Закона Российской Федерации о поправке к Конституции Российской Федерации </w:t>
      </w:r>
      <w:hyperlink r:id="rId22" w:history="1">
        <w:r>
          <w:rPr/>
          <w:t xml:space="preserve">от 14.03.2020 № 1-ФКЗ</w:t>
        </w:r>
      </w:hyperlink>
      <w:r>
        <w:rPr/>
        <w:t xml:space="preserve">; федеральных конституционных законов </w:t>
      </w:r>
      <w:hyperlink r:id="rId23" w:history="1">
        <w:r>
          <w:rPr/>
          <w:t xml:space="preserve">от 04.10.2022 № 5-ФКЗ</w:t>
        </w:r>
      </w:hyperlink>
      <w:r>
        <w:rPr/>
        <w:t xml:space="preserve">, </w:t>
      </w:r>
      <w:hyperlink r:id="rId24" w:history="1">
        <w:r>
          <w:rPr/>
          <w:t xml:space="preserve">от 04.10.2022 № 6-ФКЗ</w:t>
        </w:r>
      </w:hyperlink>
      <w:r>
        <w:rPr/>
        <w:t xml:space="preserve">, </w:t>
      </w:r>
      <w:hyperlink r:id="rId25" w:history="1">
        <w:r>
          <w:rPr/>
          <w:t xml:space="preserve">от 04.10.2022 № 7-ФКЗ</w:t>
        </w:r>
      </w:hyperlink>
      <w:r>
        <w:rPr/>
        <w:t xml:space="preserve">, </w:t>
      </w:r>
      <w:hyperlink r:id="rId26" w:history="1">
        <w:r>
          <w:rPr/>
          <w:t xml:space="preserve">от 04.10.2022 № 8-ФКЗ</w:t>
        </w:r>
      </w:hyperlink>
      <w:r>
        <w:rPr/>
        <w:t xml:space="preserve">)</w:t>
      </w:r>
      <w:r>
        <w:rPr/>
        <w:t xml:space="preserve"> // </w:t>
      </w:r>
      <w:hyperlink r:id="rId27" w:history="1">
        <w:r>
          <w:rPr/>
          <w:t xml:space="preserve">http://pravo.gov.ru</w:t>
        </w:r>
      </w:hyperlink>
    </w:p>
    <w:p>
      <w:pPr>
        <w:numPr>
          <w:ilvl w:val="0"/>
          <w:numId w:val="2"/>
        </w:numPr>
      </w:pPr>
      <w:r>
        <w:rPr/>
        <w:t xml:space="preserve">Уголовный кодекс Российской Федерации от 13.06.1996 N 63-ФЗ (ред. от 14.02.2024) // </w:t>
      </w:r>
      <w:hyperlink r:id="rId27" w:history="1">
        <w:r>
          <w:rPr/>
          <w:t xml:space="preserve">http://pravo.gov.ru.</w:t>
        </w:r>
      </w:hyperlink>
    </w:p>
    <w:p>
      <w:pPr>
        <w:numPr>
          <w:ilvl w:val="0"/>
          <w:numId w:val="2"/>
        </w:numPr>
      </w:pPr>
      <w:r>
        <w:rPr/>
        <w:t xml:space="preserve">Актуальные проблемы Общей части уголовного права : учебник / отв. ред. И. А. Подройкина, И. А. Фаргиев. - Москва: Проспект, 2021. - 544 с. (Серия «Магистр. Базовый курс»).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Международное уголовное право : учебник для вузов / А. В. Наумов, А. Г. Кибальник, П. В. Волосюк, А. Ю. Иванов ; под редакцией А. В. Наумова, А. Г. Кибальника. — 5-е изд., перераб. и доп. — Москва : Издательство Юрайт, 2024. — 517 с. — (Высшее образование). — ISBN 978-5-534-17010-8. — Текст : электронный // Образовательная платформа Юрайт [сайт]. — URL: </w:t>
      </w:r>
      <w:hyperlink r:id="rId28" w:history="1">
        <w:r>
          <w:rPr/>
          <w:t xml:space="preserve">https://urait.ru/bcode/535799</w:t>
        </w:r>
      </w:hyperlink>
      <w:r>
        <w:rPr/>
        <w:t xml:space="preserve">.</w:t>
      </w:r>
    </w:p>
    <w:p>
      <w:pPr>
        <w:numPr>
          <w:ilvl w:val="0"/>
          <w:numId w:val="3"/>
        </w:numPr>
      </w:pPr>
      <w:r>
        <w:rPr/>
        <w:t xml:space="preserve">Меркурьев  В.В.</w:t>
      </w:r>
      <w:r>
        <w:rPr/>
        <w:t xml:space="preserve"> Уголовное право: гражданская самозащита : учебное пособие для вузов / В. В. Меркурьев. — 2-е изд. — Москва : Издательство Юрайт, 2024. — 521 с. — (Высшее образование). — ISBN 978-5-534-11174-3. — Текст : электронный // Образовательная платформа Юрайт [сайт]. — URL: </w:t>
      </w:r>
      <w:hyperlink r:id="rId29" w:history="1">
        <w:r>
          <w:rPr/>
          <w:t xml:space="preserve">https://urait.ru/bcode/542417.</w:t>
        </w:r>
      </w:hyperlink>
    </w:p>
    <w:p>
      <w:pPr>
        <w:numPr>
          <w:ilvl w:val="0"/>
          <w:numId w:val="3"/>
        </w:numPr>
      </w:pPr>
      <w:r>
        <w:rPr/>
        <w:t xml:space="preserve">Меркурьев В.В. Уголовное право: необходимая оборона : учебное пособие для вузов / В. В. Меркурьев. — 2-е изд. — Москва : Издательство Юрайт, 2024. — 238 с. — (Высшее образование). — ISBN 978-5-534-11071-5. — Текст : электронный // Образовательная платформа Юрайт [сайт]. — URL: </w:t>
      </w:r>
      <w:hyperlink r:id="rId30" w:history="1">
        <w:r>
          <w:rPr/>
          <w:t xml:space="preserve">https://urait.ru/bcode/542368.</w:t>
        </w:r>
      </w:hyperlink>
    </w:p>
    <w:p>
      <w:pPr>
        <w:numPr>
          <w:ilvl w:val="0"/>
          <w:numId w:val="3"/>
        </w:numPr>
      </w:pPr>
      <w:r>
        <w:rPr>
          <w:i w:val="1"/>
          <w:iCs w:val="1"/>
        </w:rPr>
        <w:t xml:space="preserve">Савельев Д. В. </w:t>
      </w:r>
      <w:r>
        <w:rPr/>
        <w:t xml:space="preserve"> Основания и условия освобождения от уголовной ответственности и наказания : учебное пособие для вузов / Д. В. Савельев. — 2-е изд., перераб. и доп. — Москва : Издательство Юрайт, 2024. — 183 с. — (Высшее образование). — ISBN 978-5-534-17038-2. — Текст : электронный // Образовательная платформа Юрайт [сайт]. — URL: </w:t>
      </w:r>
      <w:hyperlink r:id="rId31" w:history="1">
        <w:r>
          <w:rPr/>
          <w:t xml:space="preserve">https://urait.ru/bcode/543539.</w:t>
        </w:r>
      </w:hyperlink>
      <w:r>
        <w:rPr/>
        <w:t xml:space="preserve"> </w:t>
      </w:r>
    </w:p>
    <w:p>
      <w:pPr>
        <w:numPr>
          <w:ilvl w:val="0"/>
          <w:numId w:val="3"/>
        </w:numPr>
      </w:pPr>
      <w:r>
        <w:rPr>
          <w:i w:val="1"/>
          <w:iCs w:val="1"/>
        </w:rPr>
        <w:t xml:space="preserve">Савельев Д. В. </w:t>
      </w:r>
      <w:r>
        <w:rPr/>
        <w:t xml:space="preserve"> Соучастие в преступлении. Преступная группа : учебное пособие для вузов / Д. В. Савельев. — 3-е изд., перераб. и доп. — Москва : Издательство Юрайт, 2024. — 134 с. — (Высшее образование). — ISBN 978-5-534-17840-1. — Текст : электронный // Образовательная платформа Юрайт [сайт]. — URL: </w:t>
      </w:r>
      <w:hyperlink r:id="rId32" w:history="1">
        <w:r>
          <w:rPr/>
          <w:t xml:space="preserve">https://urait.ru/bcode/533822</w:t>
        </w:r>
      </w:hyperlink>
      <w:r>
        <w:rPr/>
        <w:t xml:space="preserve">.</w:t>
      </w:r>
    </w:p>
    <w:p>
      <w:pPr>
        <w:numPr>
          <w:ilvl w:val="0"/>
          <w:numId w:val="3"/>
        </w:numPr>
      </w:pPr>
      <w:r>
        <w:rPr>
          <w:i w:val="1"/>
          <w:iCs w:val="1"/>
        </w:rPr>
        <w:t xml:space="preserve">Сверчков В. В. </w:t>
      </w:r>
      <w:r>
        <w:rPr>
          <w:i w:val="1"/>
          <w:iCs w:val="1"/>
        </w:rPr>
        <w:t xml:space="preserve"> Наказание и другие меры уголовно-правового воздействия : учебное пособие для вузов / В. В. Сверчков. — Москва : Издательство Юрайт, 2024. — 360 с. — (Высшее образование). — ISBN 978-5-534-13365-3. — Текст : электронный // Образовательная платформа Юрайт [сайт]. — URL: </w:t>
      </w:r>
      <w:hyperlink r:id="rId33" w:history="1">
        <w:r>
          <w:rPr>
            <w:i w:val="1"/>
            <w:iCs w:val="1"/>
          </w:rPr>
          <w:t xml:space="preserve">https://urait.ru/bcode/543646</w:t>
        </w:r>
      </w:hyperlink>
      <w:r>
        <w:rPr>
          <w:i w:val="1"/>
          <w:iCs w:val="1"/>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4"/>
        </w:numPr>
      </w:pPr>
      <w:r>
        <w:rPr/>
        <w:t xml:space="preserve">Справочная правовая система «КонсультантПлюс» – </w:t>
      </w:r>
      <w:hyperlink r:id="rId34" w:history="1">
        <w:r>
          <w:rPr/>
          <w:t xml:space="preserve">www.consultant.ru</w:t>
        </w:r>
      </w:hyperlink>
    </w:p>
    <w:p>
      <w:pPr>
        <w:numPr>
          <w:ilvl w:val="0"/>
          <w:numId w:val="4"/>
        </w:numPr>
      </w:pPr>
      <w:r>
        <w:rPr/>
        <w:t xml:space="preserve">Электронная Библиотека Диссертаций Российской государственной библиотеки ЭБД РГБ. Включает полнотекстовые базы данных диссертаций. </w:t>
      </w:r>
      <w:hyperlink r:id="rId35" w:history="1">
        <w:r>
          <w:rPr/>
          <w:t xml:space="preserve">http://diss.rsl.ru</w:t>
        </w:r>
      </w:hyperlink>
    </w:p>
    <w:p>
      <w:pPr>
        <w:numPr>
          <w:ilvl w:val="0"/>
          <w:numId w:val="4"/>
        </w:numPr>
      </w:pPr>
      <w:r>
        <w:rPr/>
        <w:t xml:space="preserve">Электронная библиотека образовательных и научных изданий Iqlib – </w:t>
      </w:r>
      <w:hyperlink r:id="rId36" w:history="1">
        <w:r>
          <w:rPr>
            <w:u w:val="single"/>
          </w:rPr>
          <w:t xml:space="preserve">www.iqlib.ru</w:t>
        </w:r>
      </w:hyperlink>
    </w:p>
    <w:p>
      <w:pPr>
        <w:numPr>
          <w:ilvl w:val="0"/>
          <w:numId w:val="4"/>
        </w:numPr>
      </w:pPr>
      <w:r>
        <w:rPr/>
        <w:t xml:space="preserve">Университетская информационная система Россия. УИС РОССИЯ – </w:t>
      </w:r>
      <w:hyperlink r:id="rId37" w:history="1">
        <w:r>
          <w:rPr>
            <w:u w:val="single"/>
          </w:rPr>
          <w:t xml:space="preserve">http://www.cir.ru</w:t>
        </w:r>
      </w:hyperlink>
    </w:p>
    <w:p>
      <w:pPr>
        <w:numPr>
          <w:ilvl w:val="0"/>
          <w:numId w:val="4"/>
        </w:numPr>
      </w:pPr>
      <w:r>
        <w:rPr/>
        <w:t xml:space="preserve">Научная электронная библиотека «Киберленинка» – </w:t>
      </w:r>
      <w:hyperlink r:id="rId38" w:history="1">
        <w:r>
          <w:rPr/>
          <w:t xml:space="preserve">https://cyberleninka.ru/</w:t>
        </w:r>
      </w:hyperlink>
      <w:r>
        <w:rPr/>
        <w:t xml:space="preserve">       </w:t>
      </w:r>
    </w:p>
    <w:p>
      <w:pPr>
        <w:numPr>
          <w:ilvl w:val="0"/>
          <w:numId w:val="4"/>
        </w:numPr>
      </w:pPr>
      <w:r>
        <w:rPr/>
        <w:t xml:space="preserve">Образовательная платформа "Юрайт" -  </w:t>
      </w:r>
      <w:hyperlink r:id="rId39" w:history="1">
        <w:r>
          <w:rPr/>
          <w:t xml:space="preserve">https://urait.ru/</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B2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BD26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D9F4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9D3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D98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avo.gov.ru/proxy/ips/?docbody=&amp;prevDoc=102027595&amp;backlink=1&amp;&amp;nd=102039029" TargetMode="External"/><Relationship Id="rId8" Type="http://schemas.openxmlformats.org/officeDocument/2006/relationships/hyperlink" Target="http://pravo.gov.ru/proxy/ips/?docbody=&amp;prevDoc=102027595&amp;backlink=1&amp;&amp;nd=102039567" TargetMode="External"/><Relationship Id="rId9" Type="http://schemas.openxmlformats.org/officeDocument/2006/relationships/hyperlink" Target="http://pravo.gov.ru/proxy/ips/?docbody=&amp;prevDoc=102027595&amp;backlink=1&amp;&amp;nd=102071486" TargetMode="External"/><Relationship Id="rId10" Type="http://schemas.openxmlformats.org/officeDocument/2006/relationships/hyperlink" Target="http://pravo.gov.ru/proxy/ips/?docbody=&amp;prevDoc=102027595&amp;backlink=1&amp;&amp;nd=102082725" TargetMode="External"/><Relationship Id="rId11" Type="http://schemas.openxmlformats.org/officeDocument/2006/relationships/hyperlink" Target="http://pravo.gov.ru/proxy/ips/?docbody=&amp;prevDoc=102027595&amp;backlink=1&amp;&amp;nd=102085969" TargetMode="External"/><Relationship Id="rId12" Type="http://schemas.openxmlformats.org/officeDocument/2006/relationships/hyperlink" Target="http://pravo.gov.ru/proxy/ips/?docbody=&amp;prevDoc=102027595&amp;backlink=1&amp;&amp;nd=102100440" TargetMode="External"/><Relationship Id="rId13" Type="http://schemas.openxmlformats.org/officeDocument/2006/relationships/hyperlink" Target="http://pravo.gov.ru/proxy/ips/?docbody=&amp;prevDoc=102027595&amp;backlink=1&amp;&amp;nd=102107859" TargetMode="External"/><Relationship Id="rId14" Type="http://schemas.openxmlformats.org/officeDocument/2006/relationships/hyperlink" Target="http://pravo.gov.ru/proxy/ips/?docbody=&amp;prevDoc=102027595&amp;backlink=1&amp;&amp;nd=102111249" TargetMode="External"/><Relationship Id="rId15" Type="http://schemas.openxmlformats.org/officeDocument/2006/relationships/hyperlink" Target="http://pravo.gov.ru/proxy/ips/?docbody=&amp;prevDoc=102027595&amp;backlink=1&amp;&amp;nd=102115849" TargetMode="External"/><Relationship Id="rId16" Type="http://schemas.openxmlformats.org/officeDocument/2006/relationships/hyperlink" Target="http://pravo.gov.ru/proxy/ips/?docbody=&amp;prevDoc=102027595&amp;backlink=1&amp;&amp;nd=102126851" TargetMode="External"/><Relationship Id="rId17" Type="http://schemas.openxmlformats.org/officeDocument/2006/relationships/hyperlink" Target="http://pravo.gov.ru/proxy/ips/?docbody=&amp;prevDoc=102027595&amp;backlink=1&amp;&amp;nd=102126852" TargetMode="External"/><Relationship Id="rId18" Type="http://schemas.openxmlformats.org/officeDocument/2006/relationships/hyperlink" Target="http://pravo.gov.ru/proxy/ips/?docbody=&amp;prevDoc=102027595&amp;backlink=1&amp;&amp;nd=102171106" TargetMode="External"/><Relationship Id="rId19" Type="http://schemas.openxmlformats.org/officeDocument/2006/relationships/hyperlink" Target="http://pravo.gov.ru/proxy/ips/?docbody=&amp;prevDoc=102027595&amp;backlink=1&amp;&amp;nd=102171897" TargetMode="External"/><Relationship Id="rId20" Type="http://schemas.openxmlformats.org/officeDocument/2006/relationships/hyperlink" Target="http://pravo.gov.ru/proxy/ips/?docbody=&amp;prevDoc=102027595&amp;backlink=1&amp;&amp;nd=102355900" TargetMode="External"/><Relationship Id="rId21" Type="http://schemas.openxmlformats.org/officeDocument/2006/relationships/hyperlink" Target="http://pravo.gov.ru/proxy/ips/?docbody=&amp;prevDoc=102027595&amp;backlink=1&amp;&amp;nd=102531448" TargetMode="External"/><Relationship Id="rId22" Type="http://schemas.openxmlformats.org/officeDocument/2006/relationships/hyperlink" Target="http://pravo.gov.ru/proxy/ips/?docbody=&amp;prevDoc=102027595&amp;backlink=1&amp;&amp;nd=102693962" TargetMode="External"/><Relationship Id="rId23" Type="http://schemas.openxmlformats.org/officeDocument/2006/relationships/hyperlink" Target="http://pravo.gov.ru/proxy/ips/?docbody=&amp;prevDoc=102027595&amp;backlink=1&amp;&amp;nd=603414659" TargetMode="External"/><Relationship Id="rId24" Type="http://schemas.openxmlformats.org/officeDocument/2006/relationships/hyperlink" Target="http://pravo.gov.ru/proxy/ips/?docbody=&amp;prevDoc=102027595&amp;backlink=1&amp;&amp;nd=603414661" TargetMode="External"/><Relationship Id="rId25" Type="http://schemas.openxmlformats.org/officeDocument/2006/relationships/hyperlink" Target="http://pravo.gov.ru/proxy/ips/?docbody=&amp;prevDoc=102027595&amp;backlink=1&amp;&amp;nd=603414662" TargetMode="External"/><Relationship Id="rId26" Type="http://schemas.openxmlformats.org/officeDocument/2006/relationships/hyperlink" Target="http://pravo.gov.ru/proxy/ips/?docbody=&amp;prevDoc=102027595&amp;backlink=1&amp;&amp;nd=603414663" TargetMode="External"/><Relationship Id="rId27" Type="http://schemas.openxmlformats.org/officeDocument/2006/relationships/hyperlink" Target="http://pravo.gov.ru" TargetMode="External"/><Relationship Id="rId28" Type="http://schemas.openxmlformats.org/officeDocument/2006/relationships/hyperlink" Target="https://urait.ru/bcode/535799" TargetMode="External"/><Relationship Id="rId29" Type="http://schemas.openxmlformats.org/officeDocument/2006/relationships/hyperlink" Target="https://urait.ru/bcode/542417" TargetMode="External"/><Relationship Id="rId30" Type="http://schemas.openxmlformats.org/officeDocument/2006/relationships/hyperlink" Target="https://urait.ru/bcode/542368" TargetMode="External"/><Relationship Id="rId31" Type="http://schemas.openxmlformats.org/officeDocument/2006/relationships/hyperlink" Target="https://urait.ru/bcode/543539" TargetMode="External"/><Relationship Id="rId32" Type="http://schemas.openxmlformats.org/officeDocument/2006/relationships/hyperlink" Target="https://urait.ru/bcode/533822" TargetMode="External"/><Relationship Id="rId33" Type="http://schemas.openxmlformats.org/officeDocument/2006/relationships/hyperlink" Target="https://urait.ru/bcode/543646" TargetMode="External"/><Relationship Id="rId34" Type="http://schemas.openxmlformats.org/officeDocument/2006/relationships/hyperlink" Target="http://www.consultant.ru" TargetMode="External"/><Relationship Id="rId35" Type="http://schemas.openxmlformats.org/officeDocument/2006/relationships/hyperlink" Target="http://diss.rsl.ru" TargetMode="External"/><Relationship Id="rId36" Type="http://schemas.openxmlformats.org/officeDocument/2006/relationships/hyperlink" Target="http://www.iqlib.ru" TargetMode="External"/><Relationship Id="rId37" Type="http://schemas.openxmlformats.org/officeDocument/2006/relationships/hyperlink" Target="http://www.cir.ru" TargetMode="External"/><Relationship Id="rId38" Type="http://schemas.openxmlformats.org/officeDocument/2006/relationships/hyperlink" Target="https://cyberleninka.ru/" TargetMode="External"/><Relationship Id="rId39" Type="http://schemas.openxmlformats.org/officeDocument/2006/relationships/hyperlink" Target="https://urai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2026-04-23T12:00:32+03:00</dcterms:created>
  <dcterms:modified xsi:type="dcterms:W3CDTF">2026-04-23T12:00:32+03:00</dcterms:modified>
</cp:coreProperties>
</file>

<file path=docProps/custom.xml><?xml version="1.0" encoding="utf-8"?>
<Properties xmlns="http://schemas.openxmlformats.org/officeDocument/2006/custom-properties" xmlns:vt="http://schemas.openxmlformats.org/officeDocument/2006/docPropsVTypes"/>
</file>