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зарубежной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«Начальное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«Начальное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Всеобщая история: предмет, метод, подходы изучения</w:t>
            </w:r>
          </w:p>
        </w:tc>
        <w:tc>
          <w:tcPr>
            <w:noWrap/>
          </w:tcPr>
          <w:p>
            <w:pPr>
              <w:jc w:val="left"/>
              <w:ind w:left="0" w:right="0" w:firstLine="0" w:hanging="0"/>
            </w:pPr>
            <w:r>
              <w:rPr/>
              <w:t xml:space="preserve">52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Мир в ХХ − начале ХХI вв..</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Древний мир 1.	История: предмет, метод, подходы 2.	История первобытного общества 3.	Древнейшие цивилизации в Северной Африке и Ближнем Востоке 4.	Индия и Китай в древности 5.	Становление древнегреческой цивилизации. Классическая Эллада и эпоха эллинизма 6.	История Римской Республики и Империи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Индустриальная эпоха в истории человечества.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векторы политического реформирования  в европейских странах в XIX -ХХ веках...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Индустриальная эпоха в истории человечества. 4. Мир в ХХ − начале ХХI вв.. Научно-технические и технологические трансформации современного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Древний мир 1.	История: предмет, метод, подходы 2.	История первобытного общества 3.	Древнейшие цивилизации в Северной Африке и Ближнем Востоке 4.	Индия и Китай в древности 5.	Становление древнегреческой цивилизации. Классическая Эллада и эпоха эллинизма 6.	История Римской Республики и Империи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государств и культуры народов Азии, Африки и Латинской Америки в V – ХIX вв. 1.	Дальний Восток в V – XIII вв. 2.	Восток в XIII-XVIII вв. 3.	Возникновение исламской цивилизации 4.	История Африки в V – ХIX вв. 5.	Государства доколумбовой Америки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Европа V – XV вв. 1.	Европа в эпоху раннего средневековья 2.	Византия и славянский мир в IX – XI вв. 3.	Западная Европа в IX – XI вв. 4.	Эпоха крестовых походов 5.	Европа в XIII-XV вв.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Новое время. XVI- ХIX вв. 1.	На пороге Нового времени 2.	Великие географические открытия и Реформация 3.	Европа в XVII-XVIII вв. 4.	Промышленный переворот и капитализм 5.	Европа и Америка в 1776-1826 6.	Европа в 1826-1871 гг. 7.	Государства Америки в ХIX в. 8.	Колониальный раздел мира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стран и народов в XX в. 1.	Европа на рубеже XIX/XX вв. 2.	Первая мировая война 3.	Межвоенный период 4.	Вторая мировая война 5.	Эпоха «холодной войны» 6.	Мир на рубеже тысячелетий.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и обзорной лекций ( презентаций).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r>
        <w:rPr/>
        <w:t xml:space="preserve">2. 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 коллоквиум.</w:t>
      </w:r>
    </w:p>
    <w:p>
      <w:pPr/>
      <w:r>
        <w:rPr/>
        <w:t xml:space="preserve">Оценочные средства для текущего контроля.</w:t>
      </w:r>
    </w:p>
    <w:p>
      <w:pPr/>
      <w:r>
        <w:rPr/>
        <w:t xml:space="preserve">Конспект</w:t>
      </w:r>
    </w:p>
    <w:p>
      <w:pPr/>
      <w:r>
        <w:rPr/>
        <w:t xml:space="preserve">5.1. Текущий контроль осуществляется преподавателем дисциплины при проведении занятий в форме проверки знания первоисточников на семинарских занятиях: защиты кейсов и рефератов, обсуждения предложенных тем во время коллоквиума.</w:t>
      </w:r>
    </w:p>
    <w:p>
      <w:pPr/>
      <w:r>
        <w:rPr/>
        <w:t xml:space="preserve">Оценочные средства для текущего контроля.</w:t>
      </w:r>
    </w:p>
    <w:p>
      <w:pPr/>
      <w:r>
        <w:rPr>
          <w:u w:val="single"/>
        </w:rPr>
        <w:t xml:space="preserve">Оценочное средство 1 – примерный список первоисточников для конспектирования</w:t>
      </w:r>
    </w:p>
    <w:p>
      <w:pPr/>
      <w:r>
        <w:rPr/>
        <w:t xml:space="preserve">В основе выполнения всех форм самостоятельной работы находится предварительное изучение первоисточников и событийного ряда и развитие навыков их практического использования в контексте полученных заданий.</w:t>
      </w:r>
    </w:p>
    <w:p>
      <w:pPr/>
      <w:r>
        <w:rPr>
          <w:u w:val="single"/>
        </w:rPr>
        <w:t xml:space="preserve"> </w:t>
      </w:r>
    </w:p>
    <w:p>
      <w:pPr/>
      <w:r>
        <w:rPr/>
        <w:t xml:space="preserve">Белл Д., Иноземцев В. Эпоха разобщенности. − М.: Центр исследований постиндустриального общества, 2007.</w:t>
      </w:r>
    </w:p>
    <w:p>
      <w:pPr/>
      <w:r>
        <w:rPr/>
        <w:t xml:space="preserve">Данилевский Н.Я. Культурно-исторические типы и некоторые законы их движения и развития. Глава 5. // Данилевский Н.Я. Россия и Европа. М.: Издательство Терра,   2008.</w:t>
      </w:r>
    </w:p>
    <w:p>
      <w:pPr/>
      <w:r>
        <w:rPr/>
        <w:t xml:space="preserve">Карл Маркс. К критике политической экономии. Предисловие //Маркс К., Энгельс Ф.Избранные произведения. В 3-х т. Т. I. − М.: Политиздат, 1980.</w:t>
      </w:r>
    </w:p>
    <w:p>
      <w:pPr/>
      <w:r>
        <w:rPr/>
        <w:t xml:space="preserve">Сорокин П. О концепциях основоположников цивилизационных теорий // Сравнительное изучение цивилизаций: Хрестоматия: Учеб. пособие для студентов вузов /Сост., ред. и вступ. ст. Б.С. Ерасов. − М.: Аспект Пресс, 1998.</w:t>
      </w:r>
    </w:p>
    <w:p>
      <w:pPr/>
      <w:r>
        <w:rPr/>
        <w:t xml:space="preserve">Хантингтон С. Политическая модернизация: Америка и Европа //Политический порядок в меняющихся обществах. − М.: Прогресс-Традиция, 2004.</w:t>
      </w:r>
    </w:p>
    <w:p>
      <w:pPr/>
      <w:r>
        <w:rPr/>
        <w:t xml:space="preserve">Эйзенштадт Ш."Революция и преобразование обществ. Сравнительное изучение цивилизаций: Хрестоматия: Учеб. пособие для студентов вузов /Сост., ред. и вступ. ст. Б.С. Ерасов. − М.: Аспект Пресс, 1998.</w:t>
      </w:r>
    </w:p>
    <w:p>
      <w:pPr/>
      <w:r>
        <w:rPr>
          <w:u w:val="single"/>
        </w:rPr>
        <w:t xml:space="preserve">Критерии оценивания:</w:t>
      </w:r>
    </w:p>
    <w:p>
      <w:pPr/>
      <w:r>
        <w:rPr/>
        <w:t xml:space="preserve">Оценка «отлично» ставится, если:</w:t>
      </w:r>
    </w:p>
    <w:p>
      <w:pPr/>
      <w:r>
        <w:rPr/>
        <w:t xml:space="preserve">- в конспекте первоисточника четко выдержана структура  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  конспектируемого документа, не нарушена последовательность смысловых блоков, однако есть неточности в  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  логика и последовательность конспектирования, или  допущены существенные ошибки в выборке цитат.</w:t>
      </w:r>
    </w:p>
    <w:p>
      <w:pPr/>
      <w:r>
        <w:rPr/>
        <w:t xml:space="preserve">Оценка «неудовлетворительно» ставится, если:</w:t>
      </w:r>
    </w:p>
    <w:p>
      <w:pPr/>
      <w:r>
        <w:rPr/>
        <w:t xml:space="preserve">- в конспекте первоисточника не отражена структура  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t xml:space="preserve"> </w:t>
      </w:r>
    </w:p>
    <w:p>
      <w:pPr/>
    </w:p>
    <w:p/>
    <w:p>
      <w:pPr/>
      <w:r>
        <w:rPr/>
        <w:t xml:space="preserve">Доклад, сообщение</w:t>
      </w:r>
    </w:p>
    <w:p>
      <w:pPr/>
      <w:r>
        <w:rPr/>
        <w:t xml:space="preserve">5.1. Текущий контроль осуществляется преподавателем дисциплины при проведении занятий в форме проверки знания первоисточников на семинарских занятиях: защиты кейсов и рефератов, обсуждения предложенных тем во время коллоквиума.</w:t>
      </w:r>
    </w:p>
    <w:p>
      <w:pPr/>
      <w:r>
        <w:rPr/>
        <w:t xml:space="preserve">Оценочные средства для текущего контроля.</w:t>
      </w:r>
    </w:p>
    <w:p>
      <w:pPr/>
      <w:r>
        <w:rPr>
          <w:u w:val="single"/>
        </w:rPr>
        <w:t xml:space="preserve">Оценочное средство 1 – примерный список первоисточников для конспектирования</w:t>
      </w:r>
    </w:p>
    <w:p>
      <w:pPr/>
      <w:r>
        <w:rPr/>
        <w:t xml:space="preserve">В основе выполнения всех форм самостоятельной работы находится предварительное изучение первоисточников и событийного ряда и развитие навыков их практического использования в контексте полученных заданий.</w:t>
      </w:r>
    </w:p>
    <w:p>
      <w:pPr/>
      <w:r>
        <w:rPr>
          <w:u w:val="single"/>
        </w:rPr>
        <w:t xml:space="preserve"> </w:t>
      </w:r>
    </w:p>
    <w:p>
      <w:pPr/>
      <w:r>
        <w:rPr/>
        <w:t xml:space="preserve">Белл Д., Иноземцев В. Эпоха разобщенности. − М.: Центр исследований постиндустриального общества, 2007.</w:t>
      </w:r>
    </w:p>
    <w:p>
      <w:pPr/>
      <w:r>
        <w:rPr/>
        <w:t xml:space="preserve">Данилевский Н.Я. Культурно-исторические типы и некоторые законы их движения и развития. Глава 5. // Данилевский Н.Я. Россия и Европа. М.: Издательство Терра,   2008.</w:t>
      </w:r>
    </w:p>
    <w:p>
      <w:pPr/>
      <w:r>
        <w:rPr/>
        <w:t xml:space="preserve">Карл Маркс. К критике политической экономии. Предисловие //Маркс К., Энгельс Ф.Избранные произведения. В 3-х т. Т. I. − М.: Политиздат, 1980.</w:t>
      </w:r>
    </w:p>
    <w:p>
      <w:pPr/>
      <w:r>
        <w:rPr/>
        <w:t xml:space="preserve">Сорокин П. О концепциях основоположников цивилизационных теорий // Сравнительное изучение цивилизаций: Хрестоматия: Учеб. пособие для студентов вузов /Сост., ред. и вступ. ст. Б.С. Ерасов. − М.: Аспект Пресс, 1998.</w:t>
      </w:r>
    </w:p>
    <w:p>
      <w:pPr/>
      <w:r>
        <w:rPr/>
        <w:t xml:space="preserve">Хантингтон С. Политическая модернизация: Америка и Европа //Политический порядок в меняющихся обществах. − М.: Прогресс-Традиция, 2004.</w:t>
      </w:r>
    </w:p>
    <w:p>
      <w:pPr/>
      <w:r>
        <w:rPr/>
        <w:t xml:space="preserve">Эйзенштадт Ш."Революция и преобразование обществ. Сравнительное изучение цивилизаций: Хрестоматия: Учеб. пособие для студентов вузов /Сост., ред. и вступ. ст. Б.С. Ерасов. − М.: Аспект Пресс, 1998.</w:t>
      </w:r>
    </w:p>
    <w:p>
      <w:pPr/>
      <w:r>
        <w:rPr>
          <w:u w:val="single"/>
        </w:rPr>
        <w:t xml:space="preserve">Критерии оценивания:</w:t>
      </w:r>
    </w:p>
    <w:p>
      <w:pPr/>
      <w:r>
        <w:rPr/>
        <w:t xml:space="preserve">Оценка «отлично» ставится, если:</w:t>
      </w:r>
    </w:p>
    <w:p>
      <w:pPr/>
      <w:r>
        <w:rPr/>
        <w:t xml:space="preserve">- в конспекте первоисточника четко выдержана структура  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  конспектируемого документа, не нарушена последовательность смысловых блоков, однако есть неточности в  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  логика и последовательность конспектирования, или  допущены существенные ошибки в выборке цитат.</w:t>
      </w:r>
    </w:p>
    <w:p>
      <w:pPr/>
      <w:r>
        <w:rPr/>
        <w:t xml:space="preserve">Оценка «неудовлетворительно» ставится, если:</w:t>
      </w:r>
    </w:p>
    <w:p>
      <w:pPr/>
      <w:r>
        <w:rPr/>
        <w:t xml:space="preserve">- в конспекте первоисточника не отражена структура  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u w:val="single"/>
        </w:rPr>
        <w:t xml:space="preserve">Оценочное средство 4 – реферат </w:t>
      </w:r>
    </w:p>
    <w:p>
      <w:pPr/>
      <w:r>
        <w:rPr/>
        <w:t xml:space="preserve">На основе самостоятельного поиска научной литературы по выбранной теме и ее реферированию составляется текст, в котором в соответствии с существующими правилами подготовки научного сообщения, отражается результат самостоятельной работы по поиску и грамотному анализу найденной литературы</w:t>
      </w:r>
    </w:p>
    <w:p>
      <w:pPr/>
      <w:r>
        <w:rPr/>
        <w:t xml:space="preserve">Примерные темы реферата:</w:t>
      </w:r>
    </w:p>
    <w:p>
      <w:pPr>
        <w:numPr>
          <w:ilvl w:val="0"/>
          <w:numId w:val="2"/>
        </w:numPr>
      </w:pPr>
      <w:r>
        <w:rPr/>
        <w:t xml:space="preserve">Наука о происхождение человека и человеческого общества</w:t>
      </w:r>
    </w:p>
    <w:p>
      <w:pPr>
        <w:numPr>
          <w:ilvl w:val="0"/>
          <w:numId w:val="2"/>
        </w:numPr>
      </w:pPr>
      <w:r>
        <w:rPr/>
        <w:t xml:space="preserve">Политическая экология до аграрных обществ</w:t>
      </w:r>
    </w:p>
    <w:p>
      <w:pPr>
        <w:numPr>
          <w:ilvl w:val="0"/>
          <w:numId w:val="2"/>
        </w:numPr>
      </w:pPr>
      <w:r>
        <w:rPr/>
        <w:t xml:space="preserve">Политическая экология аграрных обществ</w:t>
      </w:r>
    </w:p>
    <w:p>
      <w:pPr>
        <w:numPr>
          <w:ilvl w:val="0"/>
          <w:numId w:val="2"/>
        </w:numPr>
      </w:pPr>
      <w:r>
        <w:rPr/>
        <w:t xml:space="preserve">Политическая экология империй</w:t>
      </w:r>
    </w:p>
    <w:p>
      <w:pPr>
        <w:numPr>
          <w:ilvl w:val="0"/>
          <w:numId w:val="2"/>
        </w:numPr>
      </w:pPr>
      <w:r>
        <w:rPr/>
        <w:t xml:space="preserve">Политическая экология мировой системы колониального хозяйства и глобальная перестройка биосферы</w:t>
      </w:r>
    </w:p>
    <w:p>
      <w:pPr>
        <w:numPr>
          <w:ilvl w:val="0"/>
          <w:numId w:val="2"/>
        </w:numPr>
      </w:pPr>
      <w:r>
        <w:rPr/>
        <w:t xml:space="preserve">Цивилизации долин великих рек: от протогосударства к территориальному царству (Месопотамия, Древний Египет, Индия, Древний Китай, Страны Юго-Восточной Азии).</w:t>
      </w:r>
    </w:p>
    <w:p>
      <w:pPr>
        <w:numPr>
          <w:ilvl w:val="0"/>
          <w:numId w:val="2"/>
        </w:numPr>
      </w:pPr>
      <w:r>
        <w:rPr/>
        <w:t xml:space="preserve">«Мировые империи» Древнего Востока</w:t>
      </w:r>
    </w:p>
    <w:p>
      <w:pPr>
        <w:numPr>
          <w:ilvl w:val="0"/>
          <w:numId w:val="2"/>
        </w:numPr>
      </w:pPr>
      <w:r>
        <w:rPr/>
        <w:t xml:space="preserve">Лаос и Демос в полисной системе  Древней Греции: права, обязанности, возможности влияния.</w:t>
      </w:r>
    </w:p>
    <w:p>
      <w:pPr>
        <w:numPr>
          <w:ilvl w:val="0"/>
          <w:numId w:val="2"/>
        </w:numPr>
      </w:pPr>
      <w:r>
        <w:rPr/>
        <w:t xml:space="preserve">Великие географические открытия (15-17 веков)</w:t>
      </w:r>
    </w:p>
    <w:p>
      <w:pPr>
        <w:numPr>
          <w:ilvl w:val="0"/>
          <w:numId w:val="2"/>
        </w:numPr>
      </w:pPr>
      <w:r>
        <w:rPr/>
        <w:t xml:space="preserve">Социально-экономическая и политическая жизнь в xvi-xvii веках Европы</w:t>
      </w:r>
    </w:p>
    <w:p>
      <w:pPr>
        <w:numPr>
          <w:ilvl w:val="0"/>
          <w:numId w:val="2"/>
        </w:numPr>
      </w:pPr>
      <w:r>
        <w:rPr/>
        <w:t xml:space="preserve">Биосферные войны в истории человечества.</w:t>
      </w:r>
    </w:p>
    <w:p>
      <w:pPr>
        <w:numPr>
          <w:ilvl w:val="0"/>
          <w:numId w:val="2"/>
        </w:numPr>
      </w:pPr>
      <w:r>
        <w:rPr/>
        <w:t xml:space="preserve">История Византийской империи</w:t>
      </w:r>
    </w:p>
    <w:p>
      <w:pPr>
        <w:numPr>
          <w:ilvl w:val="0"/>
          <w:numId w:val="2"/>
        </w:numPr>
      </w:pPr>
      <w:r>
        <w:rPr/>
        <w:t xml:space="preserve">Феномен власти в Средние века Понятие "monarchia universale".</w:t>
      </w:r>
    </w:p>
    <w:p>
      <w:pPr>
        <w:numPr>
          <w:ilvl w:val="0"/>
          <w:numId w:val="2"/>
        </w:numPr>
      </w:pPr>
      <w:r>
        <w:rPr/>
        <w:t xml:space="preserve">Идея универсальной христианской монархии в патристике и схоластике.</w:t>
      </w:r>
    </w:p>
    <w:p>
      <w:pPr>
        <w:numPr>
          <w:ilvl w:val="0"/>
          <w:numId w:val="2"/>
        </w:numPr>
      </w:pPr>
      <w:r>
        <w:rPr/>
        <w:t xml:space="preserve">Формирование основных доктрин теократии,  цезарепапизма, симфонии.</w:t>
      </w:r>
    </w:p>
    <w:p>
      <w:pPr>
        <w:numPr>
          <w:ilvl w:val="0"/>
          <w:numId w:val="2"/>
        </w:numPr>
      </w:pPr>
      <w:r>
        <w:rPr/>
        <w:t xml:space="preserve">Судьбы римской церкви.</w:t>
      </w:r>
    </w:p>
    <w:p>
      <w:pPr>
        <w:numPr>
          <w:ilvl w:val="0"/>
          <w:numId w:val="2"/>
        </w:numPr>
      </w:pPr>
      <w:r>
        <w:rPr/>
        <w:t xml:space="preserve">Идея translation imperii, утверждение "Священной римской империи германской нации". Оттон II и Оттон III. Борьба между папством и империей</w:t>
      </w:r>
    </w:p>
    <w:p>
      <w:pPr>
        <w:numPr>
          <w:ilvl w:val="0"/>
          <w:numId w:val="2"/>
        </w:numPr>
      </w:pPr>
      <w:r>
        <w:rPr/>
        <w:t xml:space="preserve">Реформация и Контрреформация в Западной Европе.</w:t>
      </w:r>
    </w:p>
    <w:p>
      <w:pPr>
        <w:numPr>
          <w:ilvl w:val="0"/>
          <w:numId w:val="2"/>
        </w:numPr>
      </w:pPr>
      <w:r>
        <w:rPr/>
        <w:t xml:space="preserve">Понятие “Reformatia”, его различные осмысления. Основные принципы Реформации Предпосылки Реформации.</w:t>
      </w:r>
    </w:p>
    <w:p>
      <w:pPr>
        <w:numPr>
          <w:ilvl w:val="0"/>
          <w:numId w:val="2"/>
        </w:numPr>
      </w:pPr>
      <w:r>
        <w:rPr/>
        <w:t xml:space="preserve">Процессы национальной консолидации. Изменение социальной роли производительных сословий средневекового общества.</w:t>
      </w:r>
    </w:p>
    <w:p>
      <w:pPr>
        <w:numPr>
          <w:ilvl w:val="0"/>
          <w:numId w:val="2"/>
        </w:numPr>
      </w:pPr>
      <w:r>
        <w:rPr/>
        <w:t xml:space="preserve">Протестантизм, его основные направления.</w:t>
      </w:r>
    </w:p>
    <w:p>
      <w:pPr>
        <w:numPr>
          <w:ilvl w:val="0"/>
          <w:numId w:val="2"/>
        </w:numPr>
      </w:pPr>
      <w:r>
        <w:rPr/>
        <w:t xml:space="preserve">Последствия Реформации в Европе.</w:t>
      </w:r>
    </w:p>
    <w:p>
      <w:pPr>
        <w:numPr>
          <w:ilvl w:val="0"/>
          <w:numId w:val="2"/>
        </w:numPr>
      </w:pPr>
      <w:r>
        <w:rPr/>
        <w:t xml:space="preserve">Проблемы европейского абсолютизма. Понятие "monarchia absoluta" в ренессансной политической мысли.</w:t>
      </w:r>
    </w:p>
    <w:p>
      <w:pPr>
        <w:numPr>
          <w:ilvl w:val="0"/>
          <w:numId w:val="2"/>
        </w:numPr>
      </w:pPr>
      <w:r>
        <w:rPr/>
        <w:t xml:space="preserve">Монархическая доктрина в XVI – ХVII вв. и ее критики.</w:t>
      </w:r>
    </w:p>
    <w:p>
      <w:pPr>
        <w:numPr>
          <w:ilvl w:val="0"/>
          <w:numId w:val="2"/>
        </w:numPr>
      </w:pPr>
      <w:r>
        <w:rPr/>
        <w:t xml:space="preserve">Альтернативные концепты государственного строя переходной эпохи.</w:t>
      </w:r>
    </w:p>
    <w:p>
      <w:pPr>
        <w:numPr>
          <w:ilvl w:val="0"/>
          <w:numId w:val="2"/>
        </w:numPr>
      </w:pPr>
      <w:r>
        <w:rPr/>
        <w:t xml:space="preserve">Основные принципы абсолютизма. Национальные типы абсолютизма.</w:t>
      </w:r>
    </w:p>
    <w:p>
      <w:pPr>
        <w:numPr>
          <w:ilvl w:val="0"/>
          <w:numId w:val="2"/>
        </w:numPr>
      </w:pPr>
      <w:r>
        <w:rPr/>
        <w:t xml:space="preserve">Европейские города в период позднего средневековья: экономические уклады и социальная структура</w:t>
      </w:r>
    </w:p>
    <w:p>
      <w:pPr>
        <w:numPr>
          <w:ilvl w:val="0"/>
          <w:numId w:val="2"/>
        </w:numPr>
      </w:pPr>
      <w:r>
        <w:rPr/>
        <w:t xml:space="preserve">Феномен европейского Возрождения</w:t>
      </w:r>
    </w:p>
    <w:p>
      <w:pPr>
        <w:numPr>
          <w:ilvl w:val="0"/>
          <w:numId w:val="2"/>
        </w:numPr>
      </w:pPr>
      <w:r>
        <w:rPr/>
        <w:t xml:space="preserve">Великие географические открытия</w:t>
      </w:r>
    </w:p>
    <w:p>
      <w:pPr>
        <w:numPr>
          <w:ilvl w:val="0"/>
          <w:numId w:val="2"/>
        </w:numPr>
      </w:pPr>
      <w:r>
        <w:rPr/>
        <w:t xml:space="preserve">Формирование колониальных империй</w:t>
      </w:r>
    </w:p>
    <w:p>
      <w:pPr>
        <w:numPr>
          <w:ilvl w:val="0"/>
          <w:numId w:val="2"/>
        </w:numPr>
      </w:pPr>
      <w:r>
        <w:rPr/>
        <w:t xml:space="preserve">Развитие естественнонаучных знаний в эпоху Просвещения</w:t>
      </w:r>
    </w:p>
    <w:p>
      <w:pPr>
        <w:numPr>
          <w:ilvl w:val="0"/>
          <w:numId w:val="2"/>
        </w:numPr>
      </w:pPr>
      <w:r>
        <w:rPr/>
        <w:t xml:space="preserve">Феномен просвещенного абсолютизма в истории европейских государств</w:t>
      </w:r>
    </w:p>
    <w:p>
      <w:pPr>
        <w:numPr>
          <w:ilvl w:val="0"/>
          <w:numId w:val="2"/>
        </w:numPr>
      </w:pPr>
      <w:r>
        <w:rPr/>
        <w:t xml:space="preserve">Технологические изменения в европейской промышленности второй половины XIX века</w:t>
      </w:r>
    </w:p>
    <w:p>
      <w:pPr>
        <w:numPr>
          <w:ilvl w:val="0"/>
          <w:numId w:val="2"/>
        </w:numPr>
      </w:pPr>
      <w:r>
        <w:rPr/>
        <w:t xml:space="preserve">Международные отношения в конце XIX века</w:t>
      </w:r>
    </w:p>
    <w:p>
      <w:pPr>
        <w:numPr>
          <w:ilvl w:val="0"/>
          <w:numId w:val="2"/>
        </w:numPr>
      </w:pPr>
      <w:r>
        <w:rPr/>
        <w:t xml:space="preserve">Научно-техническая революция в начале ХХ века</w:t>
      </w:r>
    </w:p>
    <w:p>
      <w:pPr>
        <w:numPr>
          <w:ilvl w:val="0"/>
          <w:numId w:val="2"/>
        </w:numPr>
      </w:pPr>
      <w:r>
        <w:rPr/>
        <w:t xml:space="preserve">Вестфальскую система международных отношений;</w:t>
      </w:r>
    </w:p>
    <w:p>
      <w:pPr>
        <w:numPr>
          <w:ilvl w:val="0"/>
          <w:numId w:val="2"/>
        </w:numPr>
      </w:pPr>
      <w:r>
        <w:rPr/>
        <w:t xml:space="preserve">Венскую система международных отношений;;</w:t>
      </w:r>
    </w:p>
    <w:p>
      <w:pPr>
        <w:numPr>
          <w:ilvl w:val="0"/>
          <w:numId w:val="2"/>
        </w:numPr>
      </w:pPr>
      <w:r>
        <w:rPr/>
        <w:t xml:space="preserve">Версальско-Вашингтонскую система международных отношений;;</w:t>
      </w:r>
    </w:p>
    <w:p>
      <w:pPr>
        <w:numPr>
          <w:ilvl w:val="0"/>
          <w:numId w:val="2"/>
        </w:numPr>
      </w:pPr>
      <w:r>
        <w:rPr/>
        <w:t xml:space="preserve">Ялтинско-Потсдамскую система международных отношений;.</w:t>
      </w:r>
    </w:p>
    <w:p>
      <w:pPr>
        <w:numPr>
          <w:ilvl w:val="0"/>
          <w:numId w:val="2"/>
        </w:numPr>
      </w:pPr>
      <w:r>
        <w:rPr/>
        <w:t xml:space="preserve">Версальско-Вашингтонская система и</w:t>
      </w:r>
    </w:p>
    <w:p>
      <w:pPr>
        <w:numPr>
          <w:ilvl w:val="0"/>
          <w:numId w:val="2"/>
        </w:numPr>
      </w:pPr>
      <w:r>
        <w:rPr/>
        <w:t xml:space="preserve">«Доктрина Монро» 19 века ее эволюция и значение в развитие международных отношений в 20 и 21 веках.</w:t>
      </w:r>
    </w:p>
    <w:p>
      <w:pPr>
        <w:numPr>
          <w:ilvl w:val="0"/>
          <w:numId w:val="2"/>
        </w:numPr>
      </w:pPr>
      <w:r>
        <w:rPr/>
        <w:t xml:space="preserve">Новый курс Ф.Рузвельта</w:t>
      </w:r>
    </w:p>
    <w:p>
      <w:pPr>
        <w:numPr>
          <w:ilvl w:val="0"/>
          <w:numId w:val="2"/>
        </w:numPr>
      </w:pPr>
      <w:r>
        <w:rPr/>
        <w:t xml:space="preserve">Третий рейх: идеология и практика национал-социализма</w:t>
      </w:r>
    </w:p>
    <w:p>
      <w:pPr>
        <w:numPr>
          <w:ilvl w:val="0"/>
          <w:numId w:val="2"/>
        </w:numPr>
      </w:pPr>
      <w:r>
        <w:rPr/>
        <w:t xml:space="preserve">Интеграционные процессы в Европе после II мировой войны</w:t>
      </w:r>
    </w:p>
    <w:p>
      <w:pPr>
        <w:numPr>
          <w:ilvl w:val="0"/>
          <w:numId w:val="2"/>
        </w:numPr>
      </w:pPr>
      <w:r>
        <w:rPr/>
        <w:t xml:space="preserve">Международные отношения в период «холодной войны»</w:t>
      </w:r>
    </w:p>
    <w:p>
      <w:pPr>
        <w:numPr>
          <w:ilvl w:val="0"/>
          <w:numId w:val="2"/>
        </w:numPr>
      </w:pPr>
      <w:r>
        <w:rPr/>
        <w:t xml:space="preserve">«1968»</w:t>
      </w:r>
    </w:p>
    <w:p>
      <w:pPr>
        <w:numPr>
          <w:ilvl w:val="0"/>
          <w:numId w:val="2"/>
        </w:numPr>
      </w:pPr>
      <w:r>
        <w:rPr/>
        <w:t xml:space="preserve">Крушение мировой колониальной системы</w:t>
      </w:r>
    </w:p>
    <w:p>
      <w:pPr>
        <w:numPr>
          <w:ilvl w:val="0"/>
          <w:numId w:val="2"/>
        </w:numPr>
      </w:pPr>
      <w:r>
        <w:rPr/>
        <w:t xml:space="preserve">1994 год - трагедия народов  Тутси и Хуту  и Великая африканская война  на рубеже 20-21 веков</w:t>
      </w:r>
    </w:p>
    <w:p>
      <w:pPr>
        <w:numPr>
          <w:ilvl w:val="0"/>
          <w:numId w:val="2"/>
        </w:numPr>
      </w:pPr>
      <w:r>
        <w:rPr/>
        <w:t xml:space="preserve">Проблемы глобализации. Постиндустриализм vs традиционализм.</w:t>
      </w:r>
    </w:p>
    <w:p>
      <w:pPr>
        <w:numPr>
          <w:ilvl w:val="0"/>
          <w:numId w:val="2"/>
        </w:numPr>
      </w:pPr>
      <w:r>
        <w:rPr/>
        <w:t xml:space="preserve">Политические институты в эпоху «неоконсервативной революции» в странах Западной Европы и Америки.</w:t>
      </w:r>
    </w:p>
    <w:p>
      <w:pPr>
        <w:numPr>
          <w:ilvl w:val="0"/>
          <w:numId w:val="2"/>
        </w:numPr>
      </w:pPr>
      <w:r>
        <w:rPr/>
        <w:t xml:space="preserve">Современный этап Европейской интеграции.</w:t>
      </w:r>
    </w:p>
    <w:p>
      <w:pPr>
        <w:numPr>
          <w:ilvl w:val="0"/>
          <w:numId w:val="2"/>
        </w:numPr>
      </w:pPr>
      <w:r>
        <w:rPr/>
        <w:t xml:space="preserve">Противоречия современного мира на примере анализа текущей политики одного из государств (по выбору студента).</w:t>
      </w:r>
    </w:p>
    <w:p>
      <w:pPr/>
      <w:r>
        <w:rPr/>
        <w:t xml:space="preserve"> </w:t>
      </w:r>
    </w:p>
    <w:p>
      <w:pPr/>
      <w:r>
        <w:rPr>
          <w:u w:val="single"/>
        </w:rPr>
        <w:t xml:space="preserve">Оценивается:</w:t>
      </w:r>
    </w:p>
    <w:p>
      <w:pPr/>
      <w:r>
        <w:rPr/>
        <w:t xml:space="preserve">- полнота и глубина проведенного анализа эмпирического материала, </w:t>
      </w:r>
    </w:p>
    <w:p>
      <w:pPr/>
      <w:r>
        <w:rPr/>
        <w:t xml:space="preserve">- соответствие структуры реферата форме научного сообщения,</w:t>
      </w:r>
    </w:p>
    <w:p>
      <w:pPr/>
      <w:r>
        <w:rPr/>
        <w:t xml:space="preserve"> - качество оформления письменного научного текста.</w:t>
      </w:r>
    </w:p>
    <w:p>
      <w:pPr/>
      <w:r>
        <w:rPr>
          <w:u w:val="single"/>
        </w:rPr>
        <w:t xml:space="preserve">Критерии оценивания реферата</w:t>
      </w:r>
      <w:r>
        <w:rPr/>
        <w:t xml:space="preserve">:</w:t>
      </w:r>
    </w:p>
    <w:p>
      <w:pPr/>
      <w:r>
        <w:rPr/>
        <w:t xml:space="preserve">- оценка «отлично» выставляется за реферат, полностью соответствующий всем требованиям по содержанию, оформлению и представлению материала.</w:t>
      </w:r>
    </w:p>
    <w:p>
      <w:pPr/>
      <w:r>
        <w:rPr/>
        <w:t xml:space="preserve">- оценка «хорошо» выставляется за реферат, в котором есть небольшие недочеты в содержании, оформлении или представлении материала.</w:t>
      </w:r>
    </w:p>
    <w:p>
      <w:pPr/>
      <w:r>
        <w:rPr/>
        <w:t xml:space="preserve">- оценка «удовлетворительно» выставляется за реферат, в котором требования выполнены не полностью, с существенными недочетами.</w:t>
      </w:r>
    </w:p>
    <w:p>
      <w:pPr/>
      <w:r>
        <w:rPr/>
        <w:t xml:space="preserve">- оценка «неудовлетворительно» выставляется, если проделанная работа полностью не соответствует сформулированным содержательным критериям и формам представления материала</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p>
    <w:p/>
    <w:p>
      <w:pPr/>
      <w:r>
        <w:rPr/>
        <w:t xml:space="preserve">Коллоквиум</w:t>
      </w:r>
    </w:p>
    <w:p>
      <w:pPr/>
      <w:r>
        <w:rPr>
          <w:u w:val="single"/>
        </w:rPr>
        <w:t xml:space="preserve">Оценочное средство 3 – Коллоквиум по разделу Индустриальная эпоха в истории человечества.</w:t>
      </w:r>
    </w:p>
    <w:p>
      <w:pPr/>
      <w:r>
        <w:rPr/>
        <w:t xml:space="preserve">Средство контроля усвоения учебного материала раздела, организованное как семинарское занятие в виде собеседования преподавателя с обучающимися.</w:t>
      </w:r>
    </w:p>
    <w:p>
      <w:pPr/>
      <w:r>
        <w:rPr/>
        <w:t xml:space="preserve">Основной акцент делается на проверке знаний исторического контента и понятийного аппарата.</w:t>
      </w:r>
    </w:p>
    <w:p>
      <w:pPr/>
      <w:r>
        <w:rPr/>
        <w:t xml:space="preserve">Примерные вопросы к коллоквиуму:</w:t>
      </w:r>
    </w:p>
    <w:p>
      <w:pPr/>
      <w:r>
        <w:rPr/>
        <w:t xml:space="preserve">Европейские города в период позднего средневековья: экономические уклады и социальная структура</w:t>
      </w:r>
    </w:p>
    <w:p>
      <w:pPr/>
      <w:r>
        <w:rPr/>
        <w:t xml:space="preserve">Феномен европейского Возрождения</w:t>
      </w:r>
    </w:p>
    <w:p>
      <w:pPr/>
      <w:r>
        <w:rPr/>
        <w:t xml:space="preserve">Великие географические открытия</w:t>
      </w:r>
    </w:p>
    <w:p>
      <w:pPr/>
      <w:r>
        <w:rPr/>
        <w:t xml:space="preserve">Формирование колониальных империй</w:t>
      </w:r>
    </w:p>
    <w:p>
      <w:pPr/>
      <w:r>
        <w:rPr/>
        <w:t xml:space="preserve">Развитие естественнонаучных знаний в эпоху Просвещения</w:t>
      </w:r>
    </w:p>
    <w:p>
      <w:pPr/>
      <w:r>
        <w:rPr/>
        <w:t xml:space="preserve">Феномен просвещенного абсолютизма в истории европейских государств</w:t>
      </w:r>
    </w:p>
    <w:p>
      <w:pPr/>
      <w:r>
        <w:rPr/>
        <w:t xml:space="preserve">Технологические изменения в европейской промышленности второй половины XIX века</w:t>
      </w:r>
    </w:p>
    <w:p>
      <w:pPr/>
      <w:r>
        <w:rPr/>
        <w:t xml:space="preserve">Международные отношения в конце XIX века</w:t>
      </w:r>
    </w:p>
    <w:p>
      <w:pPr/>
      <w:r>
        <w:rPr/>
        <w:t xml:space="preserve">Научно-техническая революция в начале ХХ века</w:t>
      </w:r>
    </w:p>
    <w:p>
      <w:pPr/>
      <w:r>
        <w:rPr>
          <w:u w:val="single"/>
        </w:rPr>
        <w:t xml:space="preserve">Критерии оценивания ответов</w:t>
      </w:r>
      <w:r>
        <w:rPr/>
        <w:t xml:space="preserve">:</w:t>
      </w:r>
    </w:p>
    <w:p>
      <w:pPr/>
      <w:r>
        <w:rPr/>
        <w:t xml:space="preserve">- полнота раскрытия каждого положения;</w:t>
      </w:r>
    </w:p>
    <w:p>
      <w:pPr/>
      <w:r>
        <w:rPr/>
        <w:t xml:space="preserve">- корректность употребления и трактовки терминов, фактов;</w:t>
      </w:r>
    </w:p>
    <w:p>
      <w:pPr/>
      <w:r>
        <w:rPr/>
        <w:t xml:space="preserve">- логическая последовательность и самостоятельность ответа,</w:t>
      </w:r>
    </w:p>
    <w:p>
      <w:pPr/>
      <w:r>
        <w:rPr/>
        <w:t xml:space="preserve">- аргументированность выводов;</w:t>
      </w:r>
    </w:p>
    <w:p>
      <w:pPr/>
      <w:r>
        <w:rPr/>
        <w:t xml:space="preserve">- речевая грамотность;</w:t>
      </w:r>
    </w:p>
    <w:p>
      <w:pPr/>
      <w:r>
        <w:rPr/>
        <w:t xml:space="preserve">- четкость и полнота ответов на дополнительные вопросы.</w:t>
      </w:r>
    </w:p>
    <w:p>
      <w:pPr/>
      <w:r>
        <w:rPr/>
        <w:t xml:space="preserve"> </w:t>
      </w:r>
    </w:p>
    <w:p>
      <w:pPr/>
      <w:r>
        <w:rPr/>
        <w:t xml:space="preserve">- оценка «зачтено» ставится, если обучающийся  на вопросы преподавателя дает полные ответы, свободно оперирует понятиями, фактами; ответ обучающегося характеризуется четкой структурой и выстроен в логической последовательности в соответствии с нормами научной речи.</w:t>
      </w:r>
    </w:p>
    <w:p>
      <w:pPr/>
      <w:r>
        <w:rPr/>
        <w:t xml:space="preserve">- оценка «не зачтено» ставится, если обучающийся не смог ответить на вопросы преподавателя, логика и последовательность изложения его ответа имела существенные нарушения; обучающимся были допущены существенные ошибки в теоретическом материале, фактах, понятиях;  ответ обучающегося не отличался речевой грамотностью.</w:t>
      </w:r>
    </w:p>
    <w:p>
      <w:pPr/>
      <w:r>
        <w:rPr/>
        <w:t xml:space="preserve"> </w:t>
      </w:r>
    </w:p>
    <w:p/>
    <w:p>
      <w:pPr/>
      <w:r>
        <w:rPr/>
        <w:t xml:space="preserve">5.2. Промежуточная аттестация проводится в виде:</w:t>
      </w:r>
    </w:p>
    <w:p/>
    <w:p>
      <w:pPr/>
      <w:r>
        <w:rPr/>
        <w:t xml:space="preserve">ЗачетПромежуточная аттестация проводится в виде: зачет.Промежуточная аттестация проводится в виде: зачет. Условия допуска к зачету: отсутствие неудовлетворительных оценок по результатам текущего контроля освоения дисциплины Примерные вопросы к зачету:Предмет и объект изучения исторической науки. Основные научные подходы к изучению всеобщей истории. Современные теории происхождения государства. Социально-экономическая и политическая структуры древневосточных цивилизаций. Критерии оценивания«Зачтено»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дисциплины.Обучающимся, выполнившим все текущие контрольные мероприятия, предусмотренные рабочей программой данной дисциплины, в установленные сроки и не имеющим пропусков занятий, зачет может быть выставлен по итогам работы в семестре.Подробно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многообразные формы индивидуальной и коллективной деятельности студентов, осуществляемые под руководством, но без непосредственного участия преподавателя в специально отведенное для этого аудиторное или внеаудиторное время.</w:t>
      </w:r>
    </w:p>
    <w:p>
      <w:pPr/>
      <w:r>
        <w:rPr/>
        <w:t xml:space="preserve">В организационном отношении  СРС можно представить как единство аудиторной и внеаудиторной, групповой и индивидуальной деятельности студентов.</w:t>
      </w:r>
    </w:p>
    <w:p>
      <w:pPr/>
      <w:r>
        <w:rPr/>
        <w:t xml:space="preserve">Аудиторная самостоятельная работа осуществляется под  руководством преподавателя во время проведения лекционных и семинарских (практических) занятий  и представляет собой выполнение индивидуальных заданий,  работу в малых группах и коллективную деятельность группы по решению вопросов и задач, поставленных преподавателем.</w:t>
      </w:r>
    </w:p>
    <w:p>
      <w:pPr/>
      <w:r>
        <w:rPr/>
        <w:t xml:space="preserve">Внеаудиторная самостоятельная работа студентов - это учебная, учебно-исследовательская и научно-исследовательская работа студентов, выполняемая во внеаудиторное время по заданию, при методическом руководстве и последующем контроле со стороны преподавателя.</w:t>
      </w:r>
    </w:p>
    <w:p>
      <w:pPr/>
      <w:r>
        <w:rPr/>
        <w:t xml:space="preserve"> </w:t>
      </w:r>
    </w:p>
    <w:p>
      <w:pPr/>
      <w:r>
        <w:rPr/>
        <w:t xml:space="preserve">Работа студента над курсом «Всеобщая история» включает следующие виды самостоятельной работы:</w:t>
      </w:r>
    </w:p>
    <w:p>
      <w:pPr/>
      <w:r>
        <w:rPr/>
        <w:t xml:space="preserve">самостоятельная работа обучающихся на лекциях (конспектирование лекционного материала и дальнейшая его творческая переработка в том числе работа над понятийным материалом, самостоятельное формулирование обобщений)</w:t>
      </w:r>
    </w:p>
    <w:p>
      <w:pPr/>
      <w:r>
        <w:rPr/>
        <w:t xml:space="preserve">подготовка к практическим занятиям и активная работа на каждом занятии</w:t>
      </w:r>
    </w:p>
    <w:p>
      <w:pPr/>
      <w:r>
        <w:rPr/>
        <w:t xml:space="preserve">конспектирование первоисточников и изучение исследовательской литературы в контексте полученных заданий</w:t>
      </w:r>
    </w:p>
    <w:p>
      <w:pPr/>
      <w:r>
        <w:rPr/>
        <w:t xml:space="preserve">формирование кейсов</w:t>
      </w:r>
    </w:p>
    <w:p>
      <w:pPr/>
      <w:r>
        <w:rPr/>
        <w:t xml:space="preserve">подготовка рефератов</w:t>
      </w:r>
    </w:p>
    <w:p>
      <w:pPr/>
      <w:r>
        <w:rPr/>
        <w:t xml:space="preserve">подготовка к коллоквиуму, сдаче зачета.</w:t>
      </w:r>
    </w:p>
    <w:p>
      <w:pPr>
        <w:numPr>
          <w:ilvl w:val="0"/>
          <w:numId w:val="3"/>
        </w:numPr>
      </w:pPr>
      <w:r>
        <w:rPr/>
        <w:t xml:space="preserve">Работа на лекциях</w:t>
      </w:r>
    </w:p>
    <w:p>
      <w:pPr/>
      <w:r>
        <w:rPr/>
        <w:t xml:space="preserve">Основным способом самостоятельного усвоения и переработки учебного материала во время лекции является конспектирование. Для того, чтобы конспект учебной лекции мог стать опорным текстом в учебном процессе, его создание и дальнейшее использование должно соответствовать определенным правилам. В нем в сжатом виде должна быть отражена научная информация, соответствующая вопросам, поднимаемым в лекции. По форме конспект лекции должен соответствовать ее плану, предлагаемому преподавателем в начале занятия. Вносимый в конспект материал должен быть четко структурирован, понятен, сжат в небольшой объем. В конспекте должны быть приведены факты и основные понятия, система аргументации, доказательств, к которым обращается лектор, основные выводы, оценки, предлагаемые различными научными направлениями и школами. Если во время лекции возникает обсуждение какой-либо проблемы, результаты обсуждения с поставленными вопросами также необходимо отразить в конспекте.</w:t>
      </w:r>
    </w:p>
    <w:p>
      <w:pPr/>
      <w:r>
        <w:rPr/>
        <w:t xml:space="preserve">Форма конспекта должна предусматривать возможность дальнейшей работы над текстом - внесения дополнений, комментариев, оценочных суждений.Для экономии времени в конспекте допустимы сокращения, но использовать их надо таким образом, чтобы в дальнейшем не потерять смысл сокращающихся слов.</w:t>
      </w:r>
    </w:p>
    <w:p>
      <w:pPr/>
      <w:r>
        <w:rPr/>
        <w:t xml:space="preserve">Для работы с содержанием конспекта рекомендуется использовать так называемую Корнельскую систему конспектирования, автором которой является Уолт Пок. Суть метода заключается в возможности  дополнительной работы с записанными материалами лекции. Конспектирование каждого вопроса ведется на отдельном листе, оборотная сторона которого используется для последующей работы над материалом, излагаемом на лекции. Бланк конспекта готовится заранее,   создается в альбомной ориентации страницы и  имеет следующую форму:</w:t>
      </w:r>
    </w:p>
    <w:p>
      <w:pPr/>
      <w:r>
        <w:rPr/>
        <w:t xml:space="preserve">Схема. Конспект лекции</w:t>
      </w:r>
    </w:p>
    <w:tbl>
      <w:tblGrid>
        <w:gridCol w:w="3405" w:type="dxa"/>
        <w:gridCol w:w="5535" w:type="dxa"/>
      </w:tblGrid>
      <w:tblPr>
        <w:tblW w:w="0" w:type="auto"/>
        <w:tblLayout w:type="autofit"/>
      </w:tblPr>
      <w:tr>
        <w:trPr/>
        <w:tc>
          <w:tcPr>
            <w:tcW w:w="3405" w:type="dxa"/>
            <w:noWrap/>
          </w:tcPr>
          <w:p>
            <w:pPr/>
            <w:r>
              <w:rPr/>
              <w:t xml:space="preserve">Дата лекции:</w:t>
            </w:r>
          </w:p>
          <w:p>
            <w:pPr/>
            <w:r>
              <w:rPr/>
              <w:t xml:space="preserve">(Ширина колонки – 6 см)</w:t>
            </w:r>
          </w:p>
        </w:tc>
        <w:tc>
          <w:tcPr>
            <w:tcW w:w="5535" w:type="dxa"/>
            <w:noWrap/>
          </w:tcPr>
          <w:p>
            <w:pPr/>
            <w:r>
              <w:rPr/>
              <w:t xml:space="preserve">Тема лекции:</w:t>
            </w:r>
          </w:p>
          <w:p>
            <w:pPr/>
            <w:r>
              <w:rPr/>
              <w:t xml:space="preserve">(Ширина колонки 15 см)</w:t>
            </w:r>
          </w:p>
        </w:tc>
      </w:tr>
      <w:tr>
        <w:trPr/>
        <w:tc>
          <w:tcPr>
            <w:tcW w:w="3405" w:type="dxa"/>
            <w:noWrap/>
          </w:tcPr>
          <w:p>
            <w:pPr/>
            <w:r>
              <w:rPr/>
              <w:t xml:space="preserve">Ключевые моменты</w:t>
            </w:r>
          </w:p>
          <w:p>
            <w:pPr/>
            <w:r>
              <w:rPr/>
              <w:t xml:space="preserve">могут быть зафиксированы в виде вопросов к тексту в правой колонке, помогают осмыслить материал, установить необходимые взаимосвязи.</w:t>
            </w:r>
          </w:p>
        </w:tc>
        <w:tc>
          <w:tcPr>
            <w:tcW w:w="5535" w:type="dxa"/>
            <w:noWrap/>
          </w:tcPr>
          <w:p>
            <w:pPr/>
            <w:r>
              <w:rPr/>
              <w:t xml:space="preserve">Вопрос № 1.</w:t>
            </w:r>
          </w:p>
          <w:p>
            <w:pPr/>
            <w:r>
              <w:rPr/>
              <w:t xml:space="preserve">Содержание вопроса, записи рекомендуется делать максимально короткими предложениями, не перегружая ненужными деталями и подробностями.</w:t>
            </w:r>
          </w:p>
          <w:p>
            <w:pPr/>
            <w:r>
              <w:rPr/>
              <w:t xml:space="preserve"> </w:t>
            </w:r>
          </w:p>
          <w:p>
            <w:pPr/>
            <w:r>
              <w:rPr/>
              <w:t xml:space="preserve"> </w:t>
            </w:r>
          </w:p>
        </w:tc>
      </w:tr>
      <w:tr>
        <w:trPr/>
        <w:tc>
          <w:tcPr>
            <w:tcW w:w="8925" w:type="dxa"/>
            <w:gridSpan w:val="2"/>
            <w:noWrap/>
          </w:tcPr>
          <w:p>
            <w:pPr/>
            <w:r>
              <w:rPr/>
              <w:t xml:space="preserve">Выводы. В нескольких предложениях формулируется и фиксируется своими словами основной смысл вопроса.</w:t>
            </w:r>
          </w:p>
          <w:p>
            <w:pPr/>
            <w:r>
              <w:rPr/>
              <w:t xml:space="preserve">( Высота раздела – 5 см,  размещается внизу страницы)</w:t>
            </w:r>
          </w:p>
        </w:tc>
      </w:tr>
    </w:tbl>
    <w:p>
      <w:pPr/>
      <w:r>
        <w:rPr/>
        <w:t xml:space="preserve"> </w:t>
      </w:r>
    </w:p>
    <w:p>
      <w:pPr/>
      <w:r>
        <w:rPr/>
        <w:t xml:space="preserve">Работа с конспектом лекции состоит из следующих этапов:</w:t>
      </w:r>
    </w:p>
    <w:p>
      <w:pPr/>
      <w:r>
        <w:rPr/>
        <w:t xml:space="preserve">Конспект лекции выполняется в правой колонке.</w:t>
      </w:r>
    </w:p>
    <w:p>
      <w:pPr/>
      <w:r>
        <w:rPr/>
        <w:t xml:space="preserve">При работе над конспектом материал осмысливается, выделяются основные положения,  и  заполняется раздел «Ключевые моменты». </w:t>
      </w:r>
    </w:p>
    <w:p>
      <w:pPr/>
      <w:r>
        <w:rPr/>
        <w:t xml:space="preserve">Без опоры на текст конспекта, но с использованием материала колонки «Ключевые моменты» определяется и пересказывается своими словами главный смысл вопроса.</w:t>
      </w:r>
    </w:p>
    <w:p>
      <w:pPr/>
      <w:r>
        <w:rPr/>
        <w:t xml:space="preserve">Потом заполняется раздел «Выводы»</w:t>
      </w:r>
    </w:p>
    <w:p>
      <w:pPr/>
      <w:r>
        <w:rPr/>
        <w:t xml:space="preserve">Выполняется творческое задание о возможностях применения знаний, рассматриваемых в данном вопросе. Если речь идет об эмпирических знаниях - с помощью каких теорий их можно объяснять, если о теоретических – какие факты можно изучать с опорой на рассматриваемые теории.</w:t>
      </w:r>
    </w:p>
    <w:p>
      <w:pPr/>
      <w:r>
        <w:rPr/>
        <w:t xml:space="preserve">Периодически необходимо уделять некоторое время для просмотров разделов «Выводы» и «Ключевые моменты». </w:t>
      </w:r>
    </w:p>
    <w:p>
      <w:pPr/>
      <w:r>
        <w:rPr/>
        <w:t xml:space="preserve"> </w:t>
      </w:r>
    </w:p>
    <w:p>
      <w:pPr>
        <w:numPr>
          <w:ilvl w:val="0"/>
          <w:numId w:val="4"/>
        </w:numPr>
      </w:pPr>
      <w:r>
        <w:rPr/>
        <w:t xml:space="preserve">Подготовка к практическим занятиям</w:t>
      </w:r>
    </w:p>
    <w:p>
      <w:pPr/>
      <w:r>
        <w:rPr/>
        <w:t xml:space="preserve">Практические занятия имеют целью выработку умений и закрепление навыков выполнения учебно-исследовательских задач</w:t>
      </w:r>
    </w:p>
    <w:p>
      <w:pPr/>
      <w:r>
        <w:rPr/>
        <w:t xml:space="preserve">В задачи практических занятий входит:</w:t>
      </w:r>
    </w:p>
    <w:p>
      <w:pPr/>
      <w:r>
        <w:rPr/>
        <w:t xml:space="preserve">Развитие навыков самостоятельного поиска  источников и исследовательской литературы с использованием традиционных носителей информации</w:t>
      </w:r>
    </w:p>
    <w:p>
      <w:pPr/>
      <w:r>
        <w:rPr/>
        <w:t xml:space="preserve">Развитие умений анализировать научную литературу в контексте полученных заданий </w:t>
      </w:r>
    </w:p>
    <w:p>
      <w:pPr/>
      <w:r>
        <w:rPr/>
        <w:t xml:space="preserve">Развитие умений работать в малых группах, кооперироваться с коллегами в решении учебно-исследовательских задач</w:t>
      </w:r>
    </w:p>
    <w:p>
      <w:pPr/>
      <w:r>
        <w:rPr/>
        <w:t xml:space="preserve">Овладение навыками анализа социально значимых проблем и процессов.</w:t>
      </w:r>
    </w:p>
    <w:p>
      <w:pPr/>
      <w:r>
        <w:rPr/>
        <w:t xml:space="preserve">При подготовке к семинару необходимо ознакомиться с планом занятия, в котором указано, какие вопросы и проблемы будут обсуждаться на семинаре и какая литература рекомендуется по каждому из рассматриваемых вопросов. При подготовке к семинару следует просмотреть конспекты лекций по теме семинара и соответствующие разделы учебников, сделать выписки и конспекты рекомендуемой литературы, составить планы ответов на вопросы семинарского занятия.</w:t>
      </w:r>
    </w:p>
    <w:p>
      <w:pPr/>
      <w:r>
        <w:rPr/>
        <w:t xml:space="preserve">Обучающийся должен быть готов ответить по каждому вопросу семинарского занятия, делать дополнения, принимать участие в обсуждении вопросов и проблем, вынесенных на семинарское занятие.</w:t>
      </w:r>
    </w:p>
    <w:p>
      <w:pPr/>
      <w:r>
        <w:rPr/>
        <w:t xml:space="preserve">.</w:t>
      </w:r>
    </w:p>
    <w:p>
      <w:pPr/>
      <w:r>
        <w:rPr/>
        <w:t xml:space="preserve">III.Рекомендации по оформлению результатов СРС</w:t>
      </w:r>
    </w:p>
    <w:p>
      <w:pPr>
        <w:numPr>
          <w:ilvl w:val="0"/>
          <w:numId w:val="5"/>
        </w:numPr>
      </w:pPr>
      <w:r>
        <w:rPr/>
        <w:t xml:space="preserve">Конспектирование первоисточников</w:t>
      </w:r>
    </w:p>
    <w:p>
      <w:pPr/>
      <w:r>
        <w:rPr/>
        <w:t xml:space="preserve">Конспект составляется на основе выборочного цитирования источника, основные факты, положения вводятся в текст конспекта,  как правило,  в соответствии с логикой, присущей первоисточнику. Если решается задача воспроизведения  источника в его целостности, ведется сплошное конспектирование, выборка цитат должна соответствовать основным положениям текста и отражать ключевые семантические взаимозависимости.  Логика текста, его структура при этом находит отражение в плане, в составлении которого проявляет себя творческая переработка рассматриваемого содержания.</w:t>
      </w:r>
    </w:p>
    <w:p>
      <w:pPr>
        <w:numPr>
          <w:ilvl w:val="0"/>
          <w:numId w:val="6"/>
        </w:numPr>
      </w:pPr>
      <w:r>
        <w:rPr/>
        <w:t xml:space="preserve">Подготовка кейсов в форме электронных презентаций.</w:t>
      </w:r>
    </w:p>
    <w:p>
      <w:pPr/>
      <w:r>
        <w:rPr/>
        <w:t xml:space="preserve">Презентация – это  мультимедийный инструмент, используемый для наглядного представления собранных в ходе работы над выполнением задания материалов.</w:t>
      </w:r>
    </w:p>
    <w:p>
      <w:pPr/>
      <w:r>
        <w:rPr/>
        <w:t xml:space="preserve">Структура презентации соответствует  содержанию проделанной работы, в ней должны найти отражение постановка проблемы, источниковая база и степень изученности, основные положения  и выводы.  На заглавном слайде выводится тема сообщения.</w:t>
      </w:r>
    </w:p>
    <w:p>
      <w:pPr/>
      <w:r>
        <w:rPr/>
        <w:t xml:space="preserve">На первых слайдах определяется объект-предметная область, источниковая база и степень изученности, эту информацию желательно облечь в графическую форму,   например, в виде логических, или блок-схем.</w:t>
      </w:r>
    </w:p>
    <w:p>
      <w:pPr/>
      <w:r>
        <w:rPr/>
        <w:t xml:space="preserve">В текстовом формате на слайдах представляются, как правило, ключевые определения. Допускается вынесение на слайды цитат, без которых нельзя обойтись для полного раскрытия темы. </w:t>
      </w:r>
    </w:p>
    <w:p>
      <w:pPr/>
      <w:r>
        <w:rPr/>
        <w:t xml:space="preserve">Грамотное введение на слайд соответствующей информации предусматривает опору на наиболее значимые результаты, систематизированные и отраженные  в графической форме. Для этого применяются диаграммы,  графики, таблицы.</w:t>
      </w:r>
    </w:p>
    <w:p>
      <w:pPr/>
      <w:r>
        <w:rPr/>
        <w:t xml:space="preserve">Любое изображение на слайде должно быть оформлено в соответствии с требованиями текущего ГОСТа.</w:t>
      </w:r>
    </w:p>
    <w:p>
      <w:pPr/>
      <w:r>
        <w:rPr/>
        <w:t xml:space="preserve">При работе над содержательной стороной презентации, необходимо  учесть стилистические особенности ее оформления.</w:t>
      </w:r>
    </w:p>
    <w:p>
      <w:pPr/>
      <w:r>
        <w:rPr/>
        <w:t xml:space="preserve">Слайды презентации должны  выглядеть не слишком броско, цветовое оформление не должно отвлекать от смысловой нагрузки.</w:t>
      </w:r>
    </w:p>
    <w:p>
      <w:pPr/>
      <w:r>
        <w:rPr/>
        <w:t xml:space="preserve">Принципы оформления слайдов</w:t>
      </w:r>
    </w:p>
    <w:p>
      <w:pPr/>
      <w:r>
        <w:rPr/>
        <w:t xml:space="preserve">Наиболее важная информация должна располагаться в центре слайда. Предпочтительно горизонтальное расположение материала. Текст на слайдах следует выравнивать по левому краю. Для выделения следует использовать жирный шрифт или цвет.</w:t>
      </w:r>
    </w:p>
    <w:p>
      <w:pPr/>
      <w:r>
        <w:rPr/>
        <w:t xml:space="preserve">Используемые шрифты должны быть унифицированы, их размер должен быть одинаковым на всех слайдах.</w:t>
      </w:r>
    </w:p>
    <w:p>
      <w:pPr/>
      <w:r>
        <w:rPr/>
        <w:t xml:space="preserve">С точки зрения эффективного восприятия текстовой информации, один слайд в среднем должен содержать 6 - 11 строк. На слайде следует располагать список не более чем из 5-6 пунктов</w:t>
      </w:r>
    </w:p>
    <w:p>
      <w:pPr/>
      <w:r>
        <w:rPr/>
        <w:t xml:space="preserve">Примерные рекомендуемые размеры шрифтов:</w:t>
      </w:r>
    </w:p>
    <w:p>
      <w:pPr/>
      <w:r>
        <w:rPr/>
        <w:t xml:space="preserve">заголовок – 22-28 pt;</w:t>
      </w:r>
    </w:p>
    <w:p>
      <w:pPr/>
      <w:r>
        <w:rPr/>
        <w:t xml:space="preserve">подзаголовок – 20 -24 pt;</w:t>
      </w:r>
    </w:p>
    <w:p>
      <w:pPr/>
      <w:r>
        <w:rPr/>
        <w:t xml:space="preserve">текст – 18 - 22 pt;</w:t>
      </w:r>
    </w:p>
    <w:p>
      <w:pPr/>
      <w:r>
        <w:rPr/>
        <w:t xml:space="preserve">подписи данных в диаграммах – 18 - 22 pt;</w:t>
      </w:r>
    </w:p>
    <w:p>
      <w:pPr/>
      <w:r>
        <w:rPr/>
        <w:t xml:space="preserve">шрифт легенды – 16 - 22 pt;</w:t>
      </w:r>
    </w:p>
    <w:p>
      <w:pPr/>
      <w:r>
        <w:rPr/>
        <w:t xml:space="preserve">информация в таблицах – 18 -22 pt.</w:t>
      </w:r>
    </w:p>
    <w:p>
      <w:pPr/>
      <w:r>
        <w:rPr/>
        <w:t xml:space="preserve">Шрифт таблицы может быть на 1-2 пункта меньше, чем основной текст на слайде.</w:t>
      </w:r>
    </w:p>
    <w:p>
      <w:pPr/>
      <w:r>
        <w:rPr/>
        <w:t xml:space="preserve">Цветовая гамма всех слайдов должна быть единой. Таблицы и диаграммы лучше размещать на светлом или белом фоне. При использовании схем  рекомендуется размещать не более одной схемы на слайде. Схема располагается в центре слайда, заполняя всю его площадь. Текстовая информация в схеме должна хорошо читаться.  Внешний вид схемы должен гармонично сочетаться с другими слайдами презентации.</w:t>
      </w:r>
    </w:p>
    <w:p>
      <w:pPr/>
      <w:r>
        <w:rPr/>
        <w:t xml:space="preserve">Размещение фотографий и рисунков на слайде должно отвечать общим требованиям визуализации информации, должно быть лаконичным и соответствовать передаваемому смыслу.</w:t>
      </w:r>
    </w:p>
    <w:p>
      <w:pPr/>
      <w:r>
        <w:rPr/>
        <w:t xml:space="preserve">Во время презентации каждый слайд нужно представлять своевременно, комментируя его место в презентации. Объяснение содержания слайдов должно быть четким, понятным и выдержано в достаточно медленном темпе.</w:t>
      </w:r>
    </w:p>
    <w:p>
      <w:pPr/>
      <w:r>
        <w:rPr/>
        <w:t xml:space="preserve">Инструментальный характер презентации предполагает,  что в презентацию выносится информация, которую сложно воспринять  без визуальной фиксации, каждый слайд должен быть необходим, слайды должны дополнять или обобщать содержание выступления или его частей, а не дублировать его.</w:t>
      </w:r>
    </w:p>
    <w:p>
      <w:pPr>
        <w:numPr>
          <w:ilvl w:val="0"/>
          <w:numId w:val="7"/>
        </w:numPr>
      </w:pPr>
      <w:r>
        <w:rPr/>
        <w:t xml:space="preserve">Подготовка рефератов</w:t>
      </w:r>
    </w:p>
    <w:p>
      <w:pPr/>
      <w:r>
        <w:rPr/>
        <w:t xml:space="preserve">Реферирование научных текстов нацелено на получение дополнительной информации по вопросам, поднимаемым на  лекциях и семинарских занятиях. Реферат может быть написан на основе анализа как одного, так и нескольких источников. При всем разнообразии форм реферирования, необходимо помнить, что его целью является точное изложение информации первоисточника, не допускающее искажений смысла и субъективных оценок.</w:t>
      </w:r>
    </w:p>
    <w:p>
      <w:pPr/>
      <w:r>
        <w:rPr/>
        <w:t xml:space="preserve">По объему реферат должен быть лаконичным, написан с соблюдением всех требований, предъявляемых к научным текстам, содержание реферата должно соответствовать условиям полученного задания, структура и оформление реферата – однотипны. Выполнение заданий по реферированию литературы, нацеливающих  студентов на грамотное  извлечение основных положений источника по теме исследования и  оформление документов в соответствии с требованиями ГОСТа,  способствует  овладению навыками грамотного построения письменной речи, работы с традиционными носителями информации, навыками подготовки справочного материала,  навыками анализа  логики рассуждений и высказываний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основе учебно-методического комплекса находится системный подход, который учитывает как единое для всего человечества, так и особенное в общественных процессах, формирует целостное восприятие истории, отражает смену форм социальных отношений, закономерности перехода традиционного общества к индустриальному, затем - к обществу информационного типа. Важная составляющая дисциплины - формирование основ профессиональных знаний: целостного представления о процессах и явлениях, происходящих в природе и технике, устойчивого интереса к сфере научной и инженерной деятельности. Профессионально-ориентированный модуль как таковой не выделяется, но в каждом модуле содержится информация об истории науки, техники, их выдающихся представителях.</w:t>
      </w:r>
    </w:p>
    <w:p>
      <w:pPr/>
      <w:r>
        <w:rPr/>
        <w:t xml:space="preserve">Использование комплекса представленных подходов в изучении дисциплины позволяет: ознакомить студентов с опытом мировой истории; задать пространство междисциплинарной дискуссии, инициировать обсуждение ключевых общественных проблем.</w:t>
      </w:r>
    </w:p>
    <w:p>
      <w:pPr/>
      <w:r>
        <w:rPr/>
        <w:t xml:space="preserve">В организации учебного процесса следует грамотно распределить материал лекционных и семинарских занятий, формы групповой и индивидуальной самостоятельно работы студентов.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заменам, а также самостоятельной научной деятельности. На лекциях могут применяться следующие средства: карты, проектор. Практические (семинарские) занятия организуются по группам,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Методические модели процесса обучения, используемые при проведении семинарских занятий: опрос, анализ источников, монографий, обсуждение сообщений и докладов, работа в проблемных группах, демонстрация и защита подготовленных презентаций.Самостоятельная работа студентов выражается в изучении источников и  теоретической литературы, современных периодических изданий, подготовке презентаций по заданным темам. По курсу не предусмотрено использование балльно-рейтинговой системы, однако преподаватель может ранжировать результаты самостоятельной работы и учитывать их при проведении промежуточной аттестации.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b w:val="1"/>
          <w:bCs w:val="1"/>
        </w:rPr>
        <w:t xml:space="preserve">Всемирная история: В 6 томах. Гл. ред. Чубарьян А.О. М.2003.</w:t>
      </w:r>
    </w:p>
    <w:p>
      <w:pPr>
        <w:numPr>
          <w:ilvl w:val="0"/>
          <w:numId w:val="8"/>
        </w:numPr>
      </w:pPr>
      <w:r>
        <w:rPr>
          <w:b w:val="1"/>
          <w:bCs w:val="1"/>
        </w:rPr>
        <w:t xml:space="preserve"> Всемирная история : учебник / Г.Б. Поляк, А.Н. Маркова, И.А. Андреева и др. </w:t>
      </w:r>
      <w:r>
        <w:rPr/>
        <w:t xml:space="preserve">; ред. Г.Б. Поляк, А.Н. Маркова. - 3-е изд., перераб. и доп. - Москва : Юнити-Дана, 2015. - 887 с. : ил. - (Cogito ergo sum). - ISBN 978-5-238-01493-7 ; То же [Электронный ресурс]. - URL: http://biblioclub.ru/index.php?page=book&amp;id=114540(08.09.2019).</w:t>
      </w:r>
    </w:p>
    <w:p>
      <w:pPr>
        <w:numPr>
          <w:ilvl w:val="0"/>
          <w:numId w:val="8"/>
        </w:numPr>
      </w:pPr>
      <w:r>
        <w:rPr>
          <w:b w:val="1"/>
          <w:bCs w:val="1"/>
        </w:rPr>
        <w:t xml:space="preserve">Всемирная история в 2 ч.</w:t>
      </w:r>
      <w:r>
        <w:rPr/>
        <w:t xml:space="preserve"> Часть 1. История Древнего мира и Средних веков : учебник для академического бакалавриата / Г. Н. Питулько, Ю. Н. Полохало, Е. С. Стецкевич, В. В. Шишкин ; под редакцией Г. Н. Питулько. — Москва : Издательство Юрайт, 2019. — 129 с. — (Бакалавр. Академический курс). — Текст : электронный // ЭБС Юрайт [сайт]. — URL: https://biblio-online.ru/bcode/433478</w:t>
      </w:r>
    </w:p>
    <w:p>
      <w:pPr/>
      <w:r>
        <w:rPr/>
        <w:t xml:space="preserve">4   </w:t>
      </w:r>
      <w:r>
        <w:rPr>
          <w:b w:val="1"/>
          <w:bCs w:val="1"/>
        </w:rPr>
        <w:t xml:space="preserve">Всемирная история в 2 ч.</w:t>
      </w:r>
      <w:r>
        <w:rPr/>
        <w:t xml:space="preserve"> Часть 2. История нового и новейшего времени : учебник для академического бакалавриата / Г. Н. Питулько, Ю. Н. Полохало, Е. С. Стецкевич, В. В. Шишкин ; под редакцией Г. Н. Питулько. — Москва : Издательство Юрайт, 2019. — 296 с. — (Бакалавр. Академический курс). — Текст : электронный // ЭБС Юрайт [сайт]. — URL: https://biblio-online.ru/bcode/434112</w:t>
      </w:r>
    </w:p>
    <w:p>
      <w:pPr>
        <w:numPr>
          <w:ilvl w:val="0"/>
          <w:numId w:val="9"/>
        </w:numPr>
      </w:pPr>
      <w:r>
        <w:rPr>
          <w:b w:val="1"/>
          <w:bCs w:val="1"/>
        </w:rPr>
        <w:t xml:space="preserve">Гребенюк, А. В. История мировых цивилизаций в 3 ч. Часть 1. </w:t>
      </w:r>
      <w:r>
        <w:rPr/>
        <w:t xml:space="preserve">Цивилизации</w:t>
      </w:r>
      <w:r>
        <w:rPr>
          <w:b w:val="1"/>
          <w:bCs w:val="1"/>
        </w:rPr>
        <w:t xml:space="preserve"> древнего Востока </w:t>
      </w:r>
      <w:r>
        <w:rPr/>
        <w:t xml:space="preserve">: учебное пособие для бакалавриата и магистратуры / А. В. Гребенюк. — 2-е изд., испр. и доп. — Москва : Издательство Юрайт, 2019. — 309 с. — (Авторский учебник). — Текст : электронный // ЭБС Юрайт [сайт]. — URL: https://biblio-online.ru/bcode/423995</w:t>
      </w:r>
    </w:p>
    <w:p>
      <w:pPr>
        <w:numPr>
          <w:ilvl w:val="0"/>
          <w:numId w:val="9"/>
        </w:numPr>
      </w:pPr>
      <w:r>
        <w:rPr>
          <w:b w:val="1"/>
          <w:bCs w:val="1"/>
        </w:rPr>
        <w:t xml:space="preserve">Гребенюк, А. В. История мировых цивилизаций в 3 ч. Часть 2.</w:t>
      </w:r>
      <w:r>
        <w:rPr/>
        <w:t xml:space="preserve"> Античная цивилизация : учебное пособие для бакалавриата и магистратуры / А. В. Гребенюк. — 2-е изд., испр. и доп. — Москва : Издательство Юрайт, 2019. — 365 с. — (Авторский учебник). — ISBN 978-5-534-07928-9. — Текст : электронный // ЭБС Юрайт [сайт]. — URL: https://biblio-online.ru/bcode/423996</w:t>
      </w:r>
    </w:p>
    <w:p>
      <w:pPr>
        <w:numPr>
          <w:ilvl w:val="0"/>
          <w:numId w:val="9"/>
        </w:numPr>
      </w:pPr>
      <w:r>
        <w:rPr>
          <w:b w:val="1"/>
          <w:bCs w:val="1"/>
        </w:rPr>
        <w:t xml:space="preserve">Гребенюк, А. В. История мировых цивилизаций в 3 ч. Часть 3</w:t>
      </w:r>
      <w:r>
        <w:rPr/>
        <w:t xml:space="preserve">. Цивилизации средневековой Европы : учебное пособие для бакалавриата и магистратуры / А. В. Гребенюк. — 2-е изд., испр. и доп. — Москва : Издательство Юрайт, 2019. — 315 с. — (Авторский учебник). — Текст : электронный // ЭБС Юрайт [сайт]. — URL: https://biblio-online.ru/bcode/423997</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8</w:t>
      </w:r>
      <w:r>
        <w:rPr>
          <w:b w:val="1"/>
          <w:bCs w:val="1"/>
        </w:rPr>
        <w:t xml:space="preserve">. Васильев, Л. С. История стран Азии и Африки</w:t>
      </w:r>
      <w:r>
        <w:rPr/>
        <w:t xml:space="preserve">. Средние века и раннее новое время : учебное пособие для академического бакалавриата / Л. С. Васильев. — Москва : Издательство Юрайт, 2019. — 371 с. — (Бакалавр. Академический курс. Модуль). — ISBN 978-5-9916-9363-9. — Текст : электронный // ЭБС Юрайт [сайт]. — URL: https://biblio-online.ru/bcode/433764</w:t>
      </w:r>
    </w:p>
    <w:p>
      <w:pPr/>
      <w:r>
        <w:rPr/>
        <w:t xml:space="preserve">9   </w:t>
      </w:r>
      <w:r>
        <w:rPr>
          <w:b w:val="1"/>
          <w:bCs w:val="1"/>
        </w:rPr>
        <w:t xml:space="preserve">Якуцени, С. П. Политическая экология.</w:t>
      </w:r>
      <w:r>
        <w:rPr/>
        <w:t xml:space="preserve"> Взгляд из России : монография /С. П. Якуцени . – М. ; Берлин : Директ-Медиа, 2017.</w:t>
      </w:r>
    </w:p>
    <w:p>
      <w:pPr>
        <w:numPr>
          <w:ilvl w:val="0"/>
          <w:numId w:val="11"/>
        </w:numPr>
      </w:pPr>
      <w:r>
        <w:rPr>
          <w:b w:val="1"/>
          <w:bCs w:val="1"/>
        </w:rPr>
        <w:t xml:space="preserve">Говоров Ю.Л. История стран Азии и Африки в новейшее время: курс лекций. — Кемерово, 2017</w:t>
      </w:r>
      <w:r>
        <w:rPr/>
        <w:t xml:space="preserve">. — [Электронный ресурс]. — URL: http://biblioclub.ru/index.php?page=book&amp;id=481525</w:t>
      </w:r>
    </w:p>
    <w:p>
      <w:pPr>
        <w:numPr>
          <w:ilvl w:val="0"/>
          <w:numId w:val="11"/>
        </w:numPr>
      </w:pPr>
      <w:r>
        <w:rPr/>
        <w:t xml:space="preserve">Девлетов О. У</w:t>
      </w:r>
      <w:r>
        <w:rPr>
          <w:b w:val="1"/>
          <w:bCs w:val="1"/>
        </w:rPr>
        <w:t xml:space="preserve">. История Европы с древнейших времён до конца XV века</w:t>
      </w:r>
      <w:r>
        <w:rPr/>
        <w:t xml:space="preserve"> : учебное пособие для студентов вузов / О. У. Девлетов. — 2-е изд. — Москва; Берлин: Директ-Медиа, 2015. — 526 с. — То же. — [Электронный ресурс]. — URL: http://biblioclub.ru/index.php?page=book&amp;id=256592 </w:t>
      </w:r>
    </w:p>
    <w:p>
      <w:pPr>
        <w:numPr>
          <w:ilvl w:val="0"/>
          <w:numId w:val="11"/>
        </w:numPr>
      </w:pPr>
      <w:r>
        <w:rPr/>
        <w:t xml:space="preserve">Зеленская, Т.В. </w:t>
      </w:r>
      <w:r>
        <w:rPr>
          <w:b w:val="1"/>
          <w:bCs w:val="1"/>
        </w:rPr>
        <w:t xml:space="preserve">История стран Западной Европы и Америки в новейшее время </w:t>
      </w:r>
      <w:r>
        <w:rPr/>
        <w:t xml:space="preserve">: учебное пособие / Т.В. Зеленская. - Москва ; Берлин : Директ-Медиа, 2014. - 377 с. - Библиогр. в кн. - ISBN 978-5-4475-2563-7 ; То же [Электронный ресурс]. - URL: http://biblioclub.ru/index.php?page=book&amp;id=274113</w:t>
      </w:r>
    </w:p>
    <w:p>
      <w:pPr>
        <w:numPr>
          <w:ilvl w:val="0"/>
          <w:numId w:val="11"/>
        </w:numPr>
      </w:pPr>
      <w:r>
        <w:rPr>
          <w:b w:val="1"/>
          <w:bCs w:val="1"/>
        </w:rPr>
        <w:t xml:space="preserve">История и культура Древней Греции: энциклопедический словар</w:t>
      </w:r>
      <w:r>
        <w:rPr/>
        <w:t xml:space="preserve">ь / И.Е. Суриков, В.С. Ленская, Е.И. Соломатина, Л.И. Таруашвили. — Москва, 2009. — URL:  https://biblioclub.ru/index.php?page=book&amp;id=73426</w:t>
      </w:r>
    </w:p>
    <w:p>
      <w:pPr>
        <w:numPr>
          <w:ilvl w:val="0"/>
          <w:numId w:val="11"/>
        </w:numPr>
      </w:pPr>
      <w:r>
        <w:rPr>
          <w:b w:val="1"/>
          <w:bCs w:val="1"/>
        </w:rPr>
        <w:t xml:space="preserve">История Средних веков</w:t>
      </w:r>
      <w:r>
        <w:rPr/>
        <w:t xml:space="preserve"> : учебник для академического бакалавриата / И. Н. Осиновский [и др.] ; под редакцией И. Н. Осиновского, Г. А. Ртищевой, Н. В. Симоновой. — Москва : Издательство Юрайт, 2019. — 463 с. — (Бакалавр. Академический курс). — ISBN 978-5-9916-2745-0. — Текст : электронный // ЭБС Юрайт [сайт]. — URL: https://biblio-online.ru/bcode/432896</w:t>
      </w:r>
    </w:p>
    <w:p>
      <w:pPr>
        <w:numPr>
          <w:ilvl w:val="0"/>
          <w:numId w:val="11"/>
        </w:numPr>
      </w:pPr>
      <w:r>
        <w:rPr>
          <w:b w:val="1"/>
          <w:bCs w:val="1"/>
        </w:rPr>
        <w:t xml:space="preserve">История США </w:t>
      </w:r>
      <w:r>
        <w:rPr/>
        <w:t xml:space="preserve">/ ред. Г.В. Севостьянова. - Москва: Наука, 1983. - Т. 1. - 343 с. - ISBN 978-5-9989-0601-5; То же [Электронный ресурс]. - URL: http://biblioclub.ru/index.php?page=book&amp;id=45434</w:t>
      </w:r>
    </w:p>
    <w:p>
      <w:pPr>
        <w:numPr>
          <w:ilvl w:val="0"/>
          <w:numId w:val="11"/>
        </w:numPr>
      </w:pPr>
      <w:r>
        <w:rPr>
          <w:b w:val="1"/>
          <w:bCs w:val="1"/>
        </w:rPr>
        <w:t xml:space="preserve">История США</w:t>
      </w:r>
      <w:r>
        <w:rPr/>
        <w:t xml:space="preserve"> / ред. Г.В. Севостьянова. - Москва: Наука, 1985. - Т. 2. - 300 с. - ISBN 978-5-9989-0602-2; То же [Электронный ресурс]. - URL: http://biblioclub.ru/index.php?page=book&amp;id=45436</w:t>
      </w:r>
    </w:p>
    <w:p>
      <w:pPr>
        <w:numPr>
          <w:ilvl w:val="0"/>
          <w:numId w:val="11"/>
        </w:numPr>
      </w:pPr>
      <w:r>
        <w:rPr/>
        <w:t xml:space="preserve">Никишин, В. О. </w:t>
      </w:r>
      <w:r>
        <w:rPr>
          <w:b w:val="1"/>
          <w:bCs w:val="1"/>
        </w:rPr>
        <w:t xml:space="preserve">История Древнего мира</w:t>
      </w:r>
      <w:r>
        <w:rPr/>
        <w:t xml:space="preserve">. Древний Рим : учебное пособие для академического бакалавриата / В. О. Никишин. — Москва : Издательство Юрайт, 2019. — 299 с. — (Бакалавр. Академический курс. Модуль). — Текст : электронный // ЭБС Юрайт [сайт]. — URL: https://biblio-online.ru/bcode/434594</w:t>
      </w:r>
    </w:p>
    <w:p>
      <w:pPr>
        <w:numPr>
          <w:ilvl w:val="0"/>
          <w:numId w:val="11"/>
        </w:numPr>
      </w:pPr>
      <w:r>
        <w:rPr/>
        <w:t xml:space="preserve">Никишин, В. О. </w:t>
      </w:r>
      <w:r>
        <w:rPr>
          <w:b w:val="1"/>
          <w:bCs w:val="1"/>
        </w:rPr>
        <w:t xml:space="preserve">История Древнего мира</w:t>
      </w:r>
      <w:r>
        <w:rPr/>
        <w:t xml:space="preserve">. Древняя Греция : учебник для академического бакалавриата / В. О. Никишин. — Москва : Издательство Юрайт, 2019. — 329 с. — (Бакалавр. Академический курс. Модуль). — Текст : электронный // ЭБС Юрайт [сайт]. — URL: https://biblio-online.ru/bcode/429131</w:t>
      </w:r>
    </w:p>
    <w:p>
      <w:pPr>
        <w:numPr>
          <w:ilvl w:val="0"/>
          <w:numId w:val="11"/>
        </w:numPr>
      </w:pPr>
      <w:r>
        <w:rPr>
          <w:b w:val="1"/>
          <w:bCs w:val="1"/>
        </w:rPr>
        <w:t xml:space="preserve">Новейшая история стран Европы и Америки. XX век</w:t>
      </w:r>
      <w:r>
        <w:rPr/>
        <w:t xml:space="preserve"> : учебник : в 3 ч. / К.С. Гаджиев, Т.А. Закаурцева, А.М. Родригес и др. ; ред. А.М. Родригес, М.В. Пономарев. - Москва : Гуманитарный издательский центр ВЛАДОС, 2012. - Ч. 1. 1900-1945. - 465 с. - (Учебник для вузов). - ISBN 5-691-00607-X ; То же [Электронный ресурс]. - URL: http://biblioclub.ru/index.php?page=book&amp;id=234931</w:t>
      </w:r>
    </w:p>
    <w:p>
      <w:pPr>
        <w:numPr>
          <w:ilvl w:val="0"/>
          <w:numId w:val="11"/>
        </w:numPr>
      </w:pPr>
      <w:r>
        <w:rPr>
          <w:b w:val="1"/>
          <w:bCs w:val="1"/>
        </w:rPr>
        <w:t xml:space="preserve">Новейшая история стран Европы и Америки. XX век :</w:t>
      </w:r>
      <w:r>
        <w:rPr/>
        <w:t xml:space="preserve"> учебник : в 3 ч. / К.С. Гаджиев, Т.А. Закаурцева, А.М. Родригес, М.В. Пономарев ; ред. А.М. Родригес, М.В. Пономарев. - Москва : Гуманитарный издательский центр ВЛАДОС, 2014. - Ч. 2. 1945–2000. - 335 с. - (Учебник для вузов). - ISBN 5-691-00866-5 ; То же [Электронный ресурс]. - URL: http://biblioclub.ru/index.php?page=book&amp;id=234932</w:t>
      </w:r>
    </w:p>
    <w:p>
      <w:pPr>
        <w:numPr>
          <w:ilvl w:val="0"/>
          <w:numId w:val="11"/>
        </w:numPr>
      </w:pPr>
      <w:r>
        <w:rPr>
          <w:b w:val="1"/>
          <w:bCs w:val="1"/>
        </w:rPr>
        <w:t xml:space="preserve">Новейшая история стран Европы и Америки. XX век </w:t>
      </w:r>
      <w:r>
        <w:rPr/>
        <w:t xml:space="preserve">: учебник : в 3 ч. / Л.А. Макеева, М.В. Пономарев, К.А. Белоусова, В.Л. Шаповалов ; ред. А.М. Родригес, М.В. Пономарев. - Москва : Гуманитарный издательский центр ВЛАДОС, 2014. - Ч. 3. 1945–2000. - 256 с. - (Учебник для вузов). - ISBN 5-691-00867-6 ; То же [Электронный ресурс]. - URL: http://biblioclub.ru/index.php?page=book&amp;id=234933</w:t>
      </w:r>
    </w:p>
    <w:p>
      <w:pPr>
        <w:numPr>
          <w:ilvl w:val="0"/>
          <w:numId w:val="11"/>
        </w:numPr>
      </w:pPr>
      <w:r>
        <w:rPr/>
        <w:t xml:space="preserve">Пленков, О. Ю.</w:t>
      </w:r>
      <w:r>
        <w:rPr>
          <w:b w:val="1"/>
          <w:bCs w:val="1"/>
        </w:rPr>
        <w:t xml:space="preserve"> Новейшая история стран Европы и Америки</w:t>
      </w:r>
      <w:r>
        <w:rPr/>
        <w:t xml:space="preserve"> : учебник для академического бакалавриата / О. Ю. Пленков. — 2-е изд., перераб. и доп. — Москва : Издательство Юрайт, 2019. — 399 с. — (Бакалавр. Академический курс— Текст : электронный // ЭБС Юрайт [сайт]. — URL: https://biblio-online.ru/bcode/432122</w:t>
      </w:r>
    </w:p>
    <w:p>
      <w:pPr>
        <w:numPr>
          <w:ilvl w:val="0"/>
          <w:numId w:val="11"/>
        </w:numPr>
      </w:pPr>
      <w:r>
        <w:rPr/>
        <w:t xml:space="preserve">Сафронов, Б. В. </w:t>
      </w:r>
      <w:r>
        <w:rPr>
          <w:b w:val="1"/>
          <w:bCs w:val="1"/>
        </w:rPr>
        <w:t xml:space="preserve">Новейшая история стран Азии и Африки</w:t>
      </w:r>
      <w:r>
        <w:rPr/>
        <w:t xml:space="preserve"> : учебное пособие для вузов / Б. В. Сафронов, Ю. И. Лосев. — 2-е изд., испр. и доп. — Москва : Издательство Юрайт, 2019. — 344 с. — (Высшее образование).— Текст : электронный // ЭБС Юрайт [сайт]. — URL: https://biblio-online.ru/bcode/446175</w:t>
      </w:r>
    </w:p>
    <w:p>
      <w:pPr>
        <w:numPr>
          <w:ilvl w:val="0"/>
          <w:numId w:val="11"/>
        </w:numPr>
      </w:pPr>
      <w:r>
        <w:rPr/>
        <w:t xml:space="preserve">Сафронов, Б. </w:t>
      </w:r>
      <w:r>
        <w:rPr>
          <w:b w:val="1"/>
          <w:bCs w:val="1"/>
        </w:rPr>
        <w:t xml:space="preserve">В. Новейшая история стран Азии и Африки</w:t>
      </w:r>
      <w:r>
        <w:rPr/>
        <w:t xml:space="preserve"> : учебное пособие для вузов / Б. В. Сафронов, Ю. И. Лосев. — 2-е изд., испр. и доп. — Москва : Издательство Юрайт, 2019. — 344 с. — (Высшее образование).— Текст : электронный // ЭБС Юрайт [сайт]. — URL: https://biblio-online.ru/bcode/446175</w:t>
      </w:r>
    </w:p>
    <w:p>
      <w:pPr>
        <w:numPr>
          <w:ilvl w:val="0"/>
          <w:numId w:val="11"/>
        </w:numPr>
      </w:pPr>
      <w:r>
        <w:rPr/>
        <w:t xml:space="preserve">Сергеев, В. С. История Древней Греции : учебник для вузов — Москва : Издательство Юрайт, 2019. — 391 с. — (Антология мысли). — Текст : электронный // ЭБС Юрайт [сайт]. — URL: https://biblio-online.ru/bcode/438227.</w:t>
      </w:r>
    </w:p>
    <w:p>
      <w:pPr>
        <w:numPr>
          <w:ilvl w:val="0"/>
          <w:numId w:val="11"/>
        </w:numPr>
      </w:pPr>
      <w:r>
        <w:rPr>
          <w:b w:val="1"/>
          <w:bCs w:val="1"/>
        </w:rPr>
        <w:t xml:space="preserve">Сравнительная история мировых цивилизаций </w:t>
      </w:r>
      <w:r>
        <w:rPr/>
        <w:t xml:space="preserve">: учебник / отв. ред. И.А. Краснова, И.В. Крючков, С.А. Польская ;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и др. - Ставрополь : СКФУ, 2015. - 296 с. - Библиогр. в кн. - ISBN 978-5-9296-0751-6 ; То же [Электронный ресурс]. –URL: http://biblioclub.ru/index.php?page=book&amp;id=458320</w:t>
      </w:r>
    </w:p>
    <w:p>
      <w:pPr>
        <w:numPr>
          <w:ilvl w:val="0"/>
          <w:numId w:val="11"/>
        </w:numPr>
      </w:pPr>
      <w:r>
        <w:rPr/>
        <w:t xml:space="preserve">Тахтарев, К. М. </w:t>
      </w:r>
      <w:r>
        <w:rPr>
          <w:b w:val="1"/>
          <w:bCs w:val="1"/>
        </w:rPr>
        <w:t xml:space="preserve">Очерки по истории первобытной культуры</w:t>
      </w:r>
      <w:r>
        <w:rPr/>
        <w:t xml:space="preserve">. Первобытное общество / К. М. Тахтарев. — Москва : Издательство Юрайт, 2019. — 180 с. — (Антология мысли). — ISBN 978-5-534-09699-6. — Текст : электронный // ЭБС Юрайт [сайт]. — URL: https://biblio-online.ru/bcode/428384 (дата обращения: 13.09.2019).</w:t>
      </w:r>
    </w:p>
    <w:p>
      <w:pPr>
        <w:numPr>
          <w:ilvl w:val="0"/>
          <w:numId w:val="11"/>
        </w:numPr>
      </w:pPr>
      <w:r>
        <w:rPr/>
        <w:t xml:space="preserve">Чикалов, Р.А. </w:t>
      </w:r>
      <w:r>
        <w:rPr>
          <w:b w:val="1"/>
          <w:bCs w:val="1"/>
        </w:rPr>
        <w:t xml:space="preserve">Новая история стран Европы и Северной Америки </w:t>
      </w:r>
      <w:r>
        <w:rPr/>
        <w:t xml:space="preserve">(1815 — 1918): учебник / Р.А. Чикалов, И.Р. Чикалова. - 2-е изд., испр. - Минск: Вышэйшая школа, 2013. - 688 с. - ISBN 978-985-06-2284-6 ; То же [Электронный ресурс]. - URL: http://biblioclub.ru/index.php?page=book&amp;id=235683</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12"/>
        </w:numPr>
      </w:pPr>
      <w:r>
        <w:rPr/>
        <w:t xml:space="preserve">Пакет </w:t>
      </w:r>
      <w:r>
        <w:rPr/>
        <w:t xml:space="preserve">Microsoft Office 2007-2010 (Word, Excel, Power Point)</w:t>
      </w:r>
    </w:p>
    <w:p>
      <w:pPr>
        <w:numPr>
          <w:ilvl w:val="0"/>
          <w:numId w:val="12"/>
        </w:numPr>
      </w:pPr>
      <w:r>
        <w:rPr/>
        <w:t xml:space="preserve">Пакет для просмотра и печати документов Adobe Acrobat Reader</w:t>
      </w:r>
    </w:p>
    <w:p>
      <w:pPr>
        <w:numPr>
          <w:ilvl w:val="0"/>
          <w:numId w:val="12"/>
        </w:numPr>
      </w:pPr>
      <w:r>
        <w:rPr/>
        <w:t xml:space="preserve">Средства поиска информации в глобальной сети Интернет и веб-пространстве: MS Internet Explorer, Mozilla Firefox, Opera и др.</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 </w:t>
      </w:r>
    </w:p>
    <w:p>
      <w:pPr/>
      <w:r>
        <w:rPr>
          <w:i w:val="1"/>
          <w:iCs w:val="1"/>
        </w:rPr>
        <w:t xml:space="preserve">б) Интернет-ресурсы      </w:t>
      </w:r>
    </w:p>
    <w:p>
      <w:pPr>
        <w:numPr>
          <w:ilvl w:val="0"/>
          <w:numId w:val="14"/>
        </w:numPr>
      </w:pPr>
      <w:r>
        <w:rPr/>
        <w:t xml:space="preserve">Сайт электронной библиотечной системы «Университетская библиотека онлайн» - содержит научную и учебную литературу по всеобщей истории и истории России - URL: </w:t>
      </w:r>
      <w:hyperlink r:id="rId7" w:history="1">
        <w:r>
          <w:rPr/>
          <w:t xml:space="preserve">http://biblioclub.ru/index.php?page=main_ub_red</w:t>
        </w:r>
      </w:hyperlink>
    </w:p>
    <w:p>
      <w:pPr>
        <w:numPr>
          <w:ilvl w:val="0"/>
          <w:numId w:val="14"/>
        </w:numPr>
      </w:pPr>
      <w:r>
        <w:rPr/>
        <w:t xml:space="preserve">Библиотека Петрозаводского государственного университета. - URL: http://library.petrsu.ru</w:t>
      </w:r>
    </w:p>
    <w:p>
      <w:pPr>
        <w:numPr>
          <w:ilvl w:val="0"/>
          <w:numId w:val="14"/>
        </w:numPr>
      </w:pPr>
      <w:r>
        <w:rPr/>
        <w:t xml:space="preserve">Научная электронная библиотека. - URL: http://elibrary.ru/</w:t>
      </w:r>
    </w:p>
    <w:p>
      <w:pPr>
        <w:numPr>
          <w:ilvl w:val="0"/>
          <w:numId w:val="14"/>
        </w:numPr>
      </w:pPr>
      <w:r>
        <w:rPr/>
        <w:t xml:space="preserve">Библиотека электронных ресурсов Исторического факультета МГУ. - содержит источники, научную и учебную литературу по всеобщей истории и истории России . - URL </w:t>
      </w:r>
      <w:hyperlink r:id="rId8" w:history="1">
        <w:r>
          <w:rPr/>
          <w:t xml:space="preserve">hist.msu.ru/ER/index.html</w:t>
        </w:r>
      </w:hyperlink>
    </w:p>
    <w:p>
      <w:pPr>
        <w:numPr>
          <w:ilvl w:val="0"/>
          <w:numId w:val="14"/>
        </w:numPr>
      </w:pPr>
      <w:r>
        <w:rPr/>
        <w:t xml:space="preserve">Сайт Всемирная история – содержит библиотеку и коллекцию карт по всемирной истории. - URL </w:t>
      </w:r>
      <w:hyperlink r:id="rId9" w:history="1">
        <w:r>
          <w:rPr/>
          <w:t xml:space="preserve">http://historic.ru/</w:t>
        </w:r>
      </w:hyperlink>
      <w:r>
        <w:rPr/>
        <w:t xml:space="preserve">  </w:t>
      </w:r>
    </w:p>
    <w:p>
      <w:pPr>
        <w:numPr>
          <w:ilvl w:val="0"/>
          <w:numId w:val="14"/>
        </w:numPr>
      </w:pPr>
      <w:r>
        <w:rPr/>
        <w:t xml:space="preserve">Сайт История Древнего Рима. – URL: </w:t>
      </w:r>
      <w:hyperlink r:id="rId10" w:history="1">
        <w:r>
          <w:rPr/>
          <w:t xml:space="preserve">http://www.ancientrome.ru/</w:t>
        </w:r>
      </w:hyperlink>
    </w:p>
    <w:p>
      <w:pPr>
        <w:numPr>
          <w:ilvl w:val="0"/>
          <w:numId w:val="14"/>
        </w:numPr>
      </w:pPr>
      <w:r>
        <w:rPr/>
        <w:t xml:space="preserve">Сайт Средневековье. [Электронный ресурс] – URL </w:t>
      </w:r>
      <w:hyperlink r:id="rId11" w:history="1">
        <w:r>
          <w:rPr/>
          <w:t xml:space="preserve">http://www.medieval26.narod.ru</w:t>
        </w:r>
      </w:hyperlink>
    </w:p>
    <w:p>
      <w:pPr>
        <w:numPr>
          <w:ilvl w:val="0"/>
          <w:numId w:val="14"/>
        </w:numPr>
      </w:pPr>
      <w:r>
        <w:rPr/>
        <w:t xml:space="preserve">Сайт Милитера. Военная литература. - – URL: </w:t>
      </w:r>
      <w:hyperlink r:id="rId12" w:history="1">
        <w:r>
          <w:rPr/>
          <w:t xml:space="preserve">http://militera.lib.ru/</w:t>
        </w:r>
      </w:hyperlink>
    </w:p>
    <w:p>
      <w:pPr>
        <w:numPr>
          <w:ilvl w:val="0"/>
          <w:numId w:val="14"/>
        </w:numPr>
      </w:pPr>
      <w:r>
        <w:rPr/>
        <w:t xml:space="preserve">Сайт Российской Информационной Сети "История" на RIN.ru. [Электронный ресурс] URL </w:t>
      </w:r>
      <w:hyperlink r:id="rId13" w:history="1">
        <w:r>
          <w:rPr/>
          <w:t xml:space="preserve">http://www.history.rin.ru</w:t>
        </w:r>
      </w:hyperlink>
      <w:r>
        <w:rPr/>
        <w:t xml:space="preserve">    </w:t>
      </w:r>
    </w:p>
    <w:p>
      <w:pPr>
        <w:numPr>
          <w:ilvl w:val="0"/>
          <w:numId w:val="14"/>
        </w:numPr>
      </w:pPr>
      <w:r>
        <w:rPr/>
        <w:t xml:space="preserve">Хронос. Всемирная история в интернете [Электронный ресурс] URL </w:t>
      </w:r>
      <w:hyperlink r:id="rId14" w:history="1">
        <w:r>
          <w:rPr/>
          <w:t xml:space="preserve">http://www.hrono.ru/</w:t>
        </w:r>
      </w:hyperlink>
    </w:p>
    <w:p>
      <w:pPr/>
      <w:r>
        <w:rPr>
          <w:b w:val="1"/>
          <w:bCs w:val="1"/>
        </w:rPr>
        <w:t xml:space="preserve">8.4. </w:t>
      </w:r>
      <w:r>
        <w:rPr/>
        <w:t xml:space="preserve">Информационное обеспечение дисциплины в системе электронного (дистанционного) обучения - отсутствует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b w:val="1"/>
          <w:bCs w:val="1"/>
        </w:rPr>
        <w:t xml:space="preserve">10. Иные сведения и материалы</w:t>
      </w:r>
    </w:p>
    <w:p>
      <w:pPr/>
      <w:r>
        <w:rPr/>
        <w:t xml:space="preserve">Разработчик- Ильин Александр Юрьевич</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7D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093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0AD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31D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39E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1D67A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3FF27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E2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1AC01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855F3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1DDBC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C8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884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A1B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71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CC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main_ub_red" TargetMode="External"/><Relationship Id="rId8" Type="http://schemas.openxmlformats.org/officeDocument/2006/relationships/hyperlink" Target="http://www.hist.msu.ru/ER/index.html" TargetMode="External"/><Relationship Id="rId9" Type="http://schemas.openxmlformats.org/officeDocument/2006/relationships/hyperlink" Target="http://historic.ru/" TargetMode="External"/><Relationship Id="rId10" Type="http://schemas.openxmlformats.org/officeDocument/2006/relationships/hyperlink" Target="http://www.ancientrome.ru/" TargetMode="External"/><Relationship Id="rId11" Type="http://schemas.openxmlformats.org/officeDocument/2006/relationships/hyperlink" Target="http://www.medieval26.narod.ru" TargetMode="External"/><Relationship Id="rId12" Type="http://schemas.openxmlformats.org/officeDocument/2006/relationships/hyperlink" Target="http://militera.lib.ru/" TargetMode="External"/><Relationship Id="rId13" Type="http://schemas.openxmlformats.org/officeDocument/2006/relationships/hyperlink" Target="http://www.history.rin.ru" TargetMode="External"/><Relationship Id="rId14" Type="http://schemas.openxmlformats.org/officeDocument/2006/relationships/hyperlink" Target="http://www.hro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2026-04-21T02:07:27+03:00</dcterms:created>
  <dcterms:modified xsi:type="dcterms:W3CDTF">2026-04-21T02:07:27+03:00</dcterms:modified>
</cp:coreProperties>
</file>

<file path=docProps/custom.xml><?xml version="1.0" encoding="utf-8"?>
<Properties xmlns="http://schemas.openxmlformats.org/officeDocument/2006/custom-properties" xmlns:vt="http://schemas.openxmlformats.org/officeDocument/2006/docPropsVTypes"/>
</file>