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организовывать материальное обеспечение процесса технического обслуживания (ТО) и ремонта автотранспортных средств (АТС) и их компонентов</w:t>
            </w:r>
          </w:p>
        </w:tc>
        <w:tc>
          <w:tcPr>
            <w:tcW w:w="3100" w:type="dxa"/>
            <w:noWrap/>
          </w:tcPr>
          <w:p>
            <w:pPr/>
            <w:r>
              <w:rPr/>
              <w:t xml:space="preserve">ПК-1.1. Знает технические и эксплуатационные характеристики АТС;</w:t>
            </w:r>
          </w:p>
          <w:p/>
          <w:p>
            <w:pPr/>
            <w:r>
              <w:rPr/>
              <w:t xml:space="preserve">ПК-1.2. Знает нормативы времени организации-изготовителя АТС на ТО и ремонт АТС и их компонентов</w:t>
            </w:r>
          </w:p>
          <w:p/>
          <w:p>
            <w:pPr/>
            <w:r>
              <w:rPr/>
              <w:t xml:space="preserve">ПК-1.3. Знает технологию работ по ТО и ремонту АТС и их компонентов.</w:t>
            </w:r>
          </w:p>
          <w:p/>
          <w:p>
            <w:pPr/>
            <w:r>
              <w:rPr/>
              <w:t xml:space="preserve">ПК-1.4. Способен выполнять определение потребности в расходных материалах для проведения работ по ТО и ремонту АТС и их компонентов</w:t>
            </w:r>
          </w:p>
          <w:p/>
          <w:p>
            <w:pPr/>
            <w:r>
              <w:rPr/>
              <w:t xml:space="preserve">ПК-1.5. Умеет оформлять заказы на расходные материалы и запасные части для проведения работ по ТО и ремонту АТС и их компонентов.</w:t>
            </w:r>
          </w:p>
          <w:p/>
          <w:p>
            <w:pPr/>
            <w:r>
              <w:rPr/>
              <w:t xml:space="preserve">ПК-1.6. Способен проводить контроль расхода материалов и запасных частей</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организовывать работы по техническому обслуживанию (ТО) и ремонту автотранспортных средств (АТС) и их компонентов в соответствии с требованиями организации-изготовителя АТС</w:t>
            </w:r>
          </w:p>
        </w:tc>
        <w:tc>
          <w:tcPr>
            <w:tcW w:w="3100" w:type="dxa"/>
            <w:noWrap/>
          </w:tcPr>
          <w:p>
            <w:pPr/>
            <w:r>
              <w:rPr/>
              <w:t xml:space="preserve">ПК-2.1. Знает правила и стандарты ТО и ремонта организации-изготовителя АТС;</w:t>
            </w:r>
          </w:p>
          <w:p/>
          <w:p>
            <w:pPr/>
            <w:r>
              <w:rPr/>
              <w:t xml:space="preserve">ПК-2.2. Способен выполнять контроль качества выполнения работ по ТО и ремонту АТС и их компонентов;</w:t>
            </w:r>
          </w:p>
          <w:p/>
          <w:p>
            <w:pPr/>
            <w:r>
              <w:rPr/>
              <w:t xml:space="preserve">ПК-2.3. Способен контролировать соблюдение технологии ТО и ремонта АТС и их компонентов в соответствии с требованиями организации-изготовителя АТС;</w:t>
            </w:r>
          </w:p>
          <w:p/>
          <w:p>
            <w:pPr/>
            <w:r>
              <w:rPr/>
              <w:t xml:space="preserve">ПК-2.4. Способен контролировать эксплуатацию газобаллонного оборудования;</w:t>
            </w:r>
          </w:p>
          <w:p/>
          <w:p>
            <w:pPr/>
            <w:r>
              <w:rPr/>
              <w:t xml:space="preserve">ПК-2.5. Умеет проверять целостность АТС и их компонентов после ТО и ремонта;</w:t>
            </w:r>
          </w:p>
          <w:p/>
          <w:p>
            <w:pPr/>
            <w:r>
              <w:rPr/>
              <w:t xml:space="preserve">ПК-2.6. Владеет навыками распределения работ по соответствующим направлениям ремонта (в зависимости от заказа-наряда)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13</w:t>
            </w:r>
          </w:p>
        </w:tc>
        <w:tc>
          <w:tcPr>
            <w:noWrap/>
          </w:tcPr>
          <w:p>
            <w:pPr>
              <w:jc w:val="left"/>
              <w:ind w:left="0" w:right="0" w:firstLine="0" w:hanging="0"/>
            </w:pPr>
            <w:r>
              <w:rPr/>
              <w:t xml:space="preserve">Контрольная работа; Лабораторная работа;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15</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Контрольная работа; Лабораторная работа;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Контрольная работа;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Функциональный и процессный подходы.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 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14</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26</w:t>
            </w:r>
          </w:p>
        </w:tc>
        <w:tc>
          <w:tcPr>
            <w:noWrap/>
          </w:tcPr>
          <w:p>
            <w:pPr>
              <w:jc w:val="left"/>
              <w:ind w:left="0" w:right="0" w:firstLine="0" w:hanging="0"/>
            </w:pPr>
            <w:r>
              <w:rPr/>
              <w:t xml:space="preserve">14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69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"Эксплуатация транспортно-технологических машин и комплексов"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moodle2.petrsu.ru. Перед изучением курса каждый студент регистрируется на сайте ПетрГУ  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модель одного из производственных процессов, и выполняет ее усовершенствование. Результаты выполнения представляются студентом преподавателю в форме защиты .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Контрольная работа</w:t>
      </w:r>
    </w:p>
    <w:p>
      <w:pPr/>
      <w:r>
        <w:rPr/>
        <w:t xml:space="preserve">Контрольная работа предназначена для закрепления и углубления полученных знаний. Контрольная работа выполняется студентами по индивидуальным заданиям. Разработано 30 вариантов контрольной работы.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w:t>
      </w:r>
    </w:p>
    <w:p>
      <w:pPr/>
    </w:p>
    <w:p>
      <w:pPr/>
      <w:r>
        <w:rPr/>
        <w:t xml:space="preserve">Пример задания:</w:t>
      </w:r>
    </w:p>
    <w:p>
      <w:pPr/>
      <w:r>
        <w:rPr/>
        <w:t xml:space="preserve">Для процесса, граф которого представлен ниже определить:</w:t>
      </w:r>
    </w:p>
    <w:p>
      <w:pPr/>
      <w:r>
        <w:rPr/>
        <w:t xml:space="preserve"> Ранние, поздние сроки и резервы времени для всех функций – составить таблицу:</w:t>
      </w:r>
    </w:p>
    <w:p>
      <w:pPr/>
      <w:r>
        <w:rPr/>
        <w:t xml:space="preserve"> </w:t>
      </w:r>
    </w:p>
    <w:tbl>
      <w:tblGrid>
        <w:gridCol w:w="87495" w:type="dxa"/>
        <w:gridCol w:w="7245" w:type="dxa"/>
        <w:gridCol w:w="107505" w:type="dxa"/>
        <w:gridCol w:w="57495" w:type="dxa"/>
        <w:gridCol w:w="2505" w:type="dxa"/>
        <w:gridCol w:w="12255" w:type="dxa"/>
      </w:tblGrid>
      <w:tblPr>
        <w:tblW w:w="9510" w:type="dxa"/>
        <w:tblLayout w:type="autofit"/>
      </w:tblPr>
      <w:tr>
        <w:trPr>
          <w:trHeight w:val="825" w:hRule="exact"/>
        </w:trPr>
        <w:tc>
          <w:tcPr>
            <w:tcW w:w="87495" w:type="dxa"/>
            <w:noWrap/>
          </w:tcPr>
          <w:p>
            <w:pPr/>
            <w:r>
              <w:rPr>
                <w:b w:val="1"/>
                <w:bCs w:val="1"/>
              </w:rPr>
              <w:t xml:space="preserve"> Функция, </w:t>
            </w:r>
            <w:r>
              <w:rPr>
                <w:b w:val="1"/>
                <w:bCs w:val="1"/>
                <w:i w:val="1"/>
                <w:iCs w:val="1"/>
              </w:rPr>
              <w:t xml:space="preserve">t</w:t>
            </w:r>
          </w:p>
        </w:tc>
        <w:tc>
          <w:tcPr>
            <w:tcW w:w="7245" w:type="dxa"/>
            <w:noWrap/>
          </w:tcPr>
          <w:p>
            <w:pPr/>
            <w:r>
              <w:rPr>
                <w:b w:val="1"/>
                <w:bCs w:val="1"/>
              </w:rPr>
              <w:t xml:space="preserve">Продолжи-тельность функции, </w:t>
            </w:r>
            <w:r>
              <w:rPr>
                <w:b w:val="1"/>
                <w:bCs w:val="1"/>
                <w:i w:val="1"/>
                <w:iCs w:val="1"/>
              </w:rPr>
              <w:t xml:space="preserve">τ</w:t>
            </w:r>
            <w:r>
              <w:rPr>
                <w:b w:val="1"/>
                <w:bCs w:val="1"/>
                <w:i w:val="1"/>
                <w:iCs w:val="1"/>
                <w:vertAlign w:val="subscript"/>
              </w:rPr>
              <w:t xml:space="preserve">t</w:t>
            </w:r>
          </w:p>
        </w:tc>
        <w:tc>
          <w:tcPr>
            <w:tcW w:w="107505" w:type="dxa"/>
            <w:noWrap/>
          </w:tcPr>
          <w:p>
            <w:pPr/>
            <w:r>
              <w:rPr>
                <w:b w:val="1"/>
                <w:bCs w:val="1"/>
              </w:rPr>
              <w:t xml:space="preserve">Событие,</w:t>
            </w:r>
          </w:p>
          <w:p>
            <w:pPr/>
            <w:r>
              <w:rPr>
                <w:b w:val="1"/>
                <w:bCs w:val="1"/>
              </w:rPr>
              <w:t xml:space="preserve"> </w:t>
            </w:r>
            <w:r>
              <w:rPr>
                <w:b w:val="1"/>
                <w:bCs w:val="1"/>
                <w:i w:val="1"/>
                <w:iCs w:val="1"/>
              </w:rPr>
              <w:t xml:space="preserve">p =</w:t>
            </w:r>
            <w:r>
              <w:rPr>
                <w:b w:val="1"/>
                <w:bCs w:val="1"/>
              </w:rPr>
              <w:t xml:space="preserve"> </w:t>
            </w:r>
            <w:r>
              <w:rPr>
                <w:b w:val="1"/>
                <w:bCs w:val="1"/>
                <w:i w:val="1"/>
                <w:iCs w:val="1"/>
              </w:rPr>
              <w:t xml:space="preserve">O</w:t>
            </w:r>
            <w:r>
              <w:rPr>
                <w:b w:val="1"/>
                <w:bCs w:val="1"/>
              </w:rPr>
              <w:t xml:space="preserve">(</w:t>
            </w:r>
            <w:r>
              <w:rPr>
                <w:b w:val="1"/>
                <w:bCs w:val="1"/>
                <w:i w:val="1"/>
                <w:iCs w:val="1"/>
              </w:rPr>
              <w:t xml:space="preserve">t</w:t>
            </w:r>
            <w:r>
              <w:rPr>
                <w:b w:val="1"/>
                <w:bCs w:val="1"/>
              </w:rPr>
              <w:t xml:space="preserve">)</w:t>
            </w:r>
          </w:p>
        </w:tc>
        <w:tc>
          <w:tcPr>
            <w:tcW w:w="57495" w:type="dxa"/>
            <w:noWrap/>
          </w:tcPr>
          <w:p>
            <w:pPr/>
            <w:r>
              <w:rPr/>
              <w:t xml:space="preserve">Ранний срок,</w:t>
            </w:r>
          </w:p>
          <w:p>
            <w:pPr/>
            <w:r>
              <w:rPr>
                <w:b w:val="1"/>
                <w:bCs w:val="1"/>
                <w:i w:val="1"/>
                <w:iCs w:val="1"/>
              </w:rPr>
              <w:t xml:space="preserve">τ</w:t>
            </w:r>
            <w:r>
              <w:rPr>
                <w:b w:val="1"/>
                <w:bCs w:val="1"/>
                <w:i w:val="1"/>
                <w:iCs w:val="1"/>
                <w:vertAlign w:val="subscript"/>
              </w:rPr>
              <w:t xml:space="preserve">p</w:t>
            </w:r>
            <w:r>
              <w:rPr>
                <w:b w:val="1"/>
                <w:bCs w:val="1"/>
                <w:i w:val="1"/>
                <w:iCs w:val="1"/>
                <w:vertAlign w:val="subscript"/>
              </w:rPr>
              <w:t xml:space="preserve"> </w:t>
            </w:r>
            <w:r>
              <w:rPr>
                <w:b w:val="1"/>
                <w:bCs w:val="1"/>
                <w:vertAlign w:val="subscript"/>
              </w:rPr>
              <w:t xml:space="preserve">min</w:t>
            </w:r>
          </w:p>
        </w:tc>
        <w:tc>
          <w:tcPr>
            <w:tcW w:w="2505" w:type="dxa"/>
            <w:noWrap/>
          </w:tcPr>
          <w:p>
            <w:pPr/>
            <w:r>
              <w:rPr/>
              <w:t xml:space="preserve">Поздний срок,</w:t>
            </w:r>
          </w:p>
          <w:p>
            <w:pPr/>
            <w:r>
              <w:rPr>
                <w:b w:val="1"/>
                <w:bCs w:val="1"/>
                <w:i w:val="1"/>
                <w:iCs w:val="1"/>
              </w:rPr>
              <w:t xml:space="preserve">τ</w:t>
            </w:r>
            <w:r>
              <w:rPr>
                <w:b w:val="1"/>
                <w:bCs w:val="1"/>
                <w:i w:val="1"/>
                <w:iCs w:val="1"/>
                <w:vertAlign w:val="subscript"/>
              </w:rPr>
              <w:t xml:space="preserve">p</w:t>
            </w:r>
            <w:r>
              <w:rPr>
                <w:b w:val="1"/>
                <w:bCs w:val="1"/>
                <w:i w:val="1"/>
                <w:iCs w:val="1"/>
                <w:vertAlign w:val="subscript"/>
              </w:rPr>
              <w:t xml:space="preserve"> </w:t>
            </w:r>
            <w:r>
              <w:rPr>
                <w:b w:val="1"/>
                <w:bCs w:val="1"/>
                <w:vertAlign w:val="subscript"/>
              </w:rPr>
              <w:t xml:space="preserve">max</w:t>
            </w:r>
          </w:p>
        </w:tc>
        <w:tc>
          <w:tcPr>
            <w:tcW w:w="12255" w:type="dxa"/>
            <w:noWrap/>
          </w:tcPr>
          <w:p>
            <w:pPr/>
            <w:r>
              <w:rPr>
                <w:b w:val="1"/>
                <w:bCs w:val="1"/>
              </w:rPr>
              <w:t xml:space="preserve">Резерв времени,</w:t>
            </w:r>
          </w:p>
          <w:p>
            <w:pPr/>
            <w:r>
              <w:rPr>
                <w:b w:val="1"/>
                <w:bCs w:val="1"/>
                <w:i w:val="1"/>
                <w:iCs w:val="1"/>
              </w:rPr>
              <w:t xml:space="preserve">R</w:t>
            </w:r>
            <w:r>
              <w:rPr>
                <w:b w:val="1"/>
                <w:bCs w:val="1"/>
                <w:i w:val="1"/>
                <w:iCs w:val="1"/>
                <w:vertAlign w:val="subscript"/>
              </w:rPr>
              <w:t xml:space="preserve">t</w:t>
            </w:r>
          </w:p>
        </w:tc>
      </w:tr>
    </w:tbl>
    <w:p>
      <w:pPr/>
      <w:r>
        <w:rPr/>
        <w:t xml:space="preserve"> </w:t>
      </w:r>
    </w:p>
    <w:p>
      <w:pPr>
        <w:numPr>
          <w:ilvl w:val="0"/>
          <w:numId w:val="1"/>
        </w:numPr>
      </w:pPr>
      <w:r>
        <w:rPr/>
        <w:t xml:space="preserve">Полные резервы времени для всех полных путей;</w:t>
      </w:r>
    </w:p>
    <w:p>
      <w:pPr>
        <w:numPr>
          <w:ilvl w:val="0"/>
          <w:numId w:val="1"/>
        </w:numPr>
      </w:pPr>
      <w:r>
        <w:rPr/>
        <w:t xml:space="preserve">Коэффициенты напряженности всех полных путей.</w:t>
      </w:r>
    </w:p>
    <w:p>
      <w:pPr/>
      <w:r>
        <w:rPr/>
        <w:t xml:space="preserve"> </w:t>
      </w:r>
    </w:p>
    <w:p>
      <w:pPr/>
      <w:r>
        <w:rPr>
          <w:u w:val="single"/>
        </w:rPr>
        <w:t xml:space="preserve"> </w:t>
      </w:r>
    </w:p>
    <w:p>
      <w:pPr/>
      <w:r>
        <w:rPr>
          <w:u w:val="single"/>
        </w:rPr>
        <w:t xml:space="preserve">Граф процесса:</w:t>
      </w:r>
    </w:p>
    <w:p>
      <w:pPr/>
      <w:r>
        <w:rPr>
          <w:u w:val="single"/>
        </w:rPr>
        <w:t xml:space="preserve"> </w:t>
      </w:r>
    </w:p>
    <w:p>
      <w:pPr/>
      <w:r>
        <w:rPr>
          <w:u w:val="single"/>
        </w:rPr>
        <w:t xml:space="preserve"> </w:t>
      </w:r>
    </w:p>
    <w:p>
      <w:pPr/>
      <w:r>
        <w:rPr>
          <w:u w:val="single"/>
        </w:rPr>
        <w:t xml:space="preserve">Примечание</w:t>
      </w:r>
      <w:r>
        <w:rPr/>
        <w:t xml:space="preserve">: возле каждой функции на графе указывается ожидаемое время ее выполнения</w:t>
      </w:r>
    </w:p>
    <w:p>
      <w:pPr/>
      <w:r>
        <w:rPr/>
        <w:t xml:space="preserve"> </w:t>
      </w:r>
    </w:p>
    <w:p>
      <w:pPr/>
      <w:r>
        <w:rPr/>
        <w:t xml:space="preserve">Оценка «отлично» за контрольную работу выставляется при полном отсутствии ошибок и недочетов, допущенных при решении задач и в оформлении работы или при наличии незначительных погрешностей. Оценка «хорошо» выставляется при наличии двух-трех заметных ошибок при решении задач и в оформлении работы, но при отсутствии серьезных ошибок, сигнализирующих о наличии значительных пробелов в знаниях обучающегося. Оценка «удовлетворительно» выставляется при наличии в одной из задач контрольной работы серьезных ошибок, сигнализирующих о наличии значительных пробелов в знаниях обучающегося. Оценка «неудовлетворительно» выставляется при наличии в нескольких задачах контрольной работы серьезных ошибок, сигнализирующих о наличии значительных пробелов в знаниях обучающегося. В случае, когда обучающийся получает оценку «неудовлетворительно», работа возвращается ему для доработки и исправления.</w:t>
      </w:r>
    </w:p>
    <w:p>
      <w:pPr/>
    </w:p>
    <w:p/>
    <w:p>
      <w:pPr/>
      <w:r>
        <w:rPr/>
        <w:t xml:space="preserve">Тест</w:t>
      </w:r>
    </w:p>
    <w:p>
      <w:pPr/>
      <w:r>
        <w:rPr/>
        <w:t xml:space="preserve">Промежуточный тест выполняется студентами течение сессии.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Какое понятие является синонимом понятия "реинжиниринг"?</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Кардинальное совершенствование  </w:t>
            </w:r>
          </w:p>
        </w:tc>
      </w:tr>
      <w:tr>
        <w:trPr/>
        <w:tc>
          <w:tcPr>
            <w:noWrap/>
          </w:tcPr>
          <w:p>
            <w:pPr/>
          </w:p>
        </w:tc>
        <w:tc>
          <w:tcPr>
            <w:noWrap/>
          </w:tcPr>
          <w:p>
            <w:pPr/>
            <w:r>
              <w:rPr/>
              <w:t xml:space="preserve">b.</w:t>
            </w:r>
          </w:p>
        </w:tc>
        <w:tc>
          <w:tcPr>
            <w:noWrap/>
          </w:tcPr>
          <w:p>
            <w:pPr/>
            <w:r>
              <w:rPr/>
              <w:t xml:space="preserve">Постепенное совершенствование  </w:t>
            </w:r>
          </w:p>
        </w:tc>
      </w:tr>
      <w:tr>
        <w:trPr/>
        <w:tc>
          <w:tcPr>
            <w:noWrap/>
          </w:tcPr>
          <w:p>
            <w:pPr/>
          </w:p>
        </w:tc>
        <w:tc>
          <w:tcPr>
            <w:noWrap/>
          </w:tcPr>
          <w:p>
            <w:pPr/>
            <w:r>
              <w:rPr/>
              <w:t xml:space="preserve">c.</w:t>
            </w:r>
          </w:p>
        </w:tc>
        <w:tc>
          <w:tcPr>
            <w:noWrap/>
          </w:tcPr>
          <w:p>
            <w:pPr/>
            <w:r>
              <w:rPr/>
              <w:t xml:space="preserve">Методология управления процессами  </w:t>
            </w:r>
          </w:p>
        </w:tc>
      </w:tr>
    </w:tbl>
    <w:p>
      <w:pPr/>
      <w:r>
        <w:rPr/>
        <w:t xml:space="preserve">Результаты теста оцениваются автоматически средствами среды Moodle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Moodle инструмент «Финальный тест ЗО». Тест использует единую базу вопросов. Финальный тест состоит из 10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4-5 вопросов. Случайным образом выбирается один из них. Продолжительность теста – 40 минут.</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Сколько уровней содержит обобщенная схема управления процессами?</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2  </w:t>
            </w:r>
          </w:p>
        </w:tc>
      </w:tr>
      <w:tr>
        <w:trPr/>
        <w:tc>
          <w:tcPr>
            <w:noWrap/>
          </w:tcPr>
          <w:p>
            <w:pPr/>
          </w:p>
        </w:tc>
        <w:tc>
          <w:tcPr>
            <w:noWrap/>
          </w:tcPr>
          <w:p>
            <w:pPr/>
            <w:r>
              <w:rPr/>
              <w:t xml:space="preserve">b.</w:t>
            </w:r>
          </w:p>
        </w:tc>
        <w:tc>
          <w:tcPr>
            <w:noWrap/>
          </w:tcPr>
          <w:p>
            <w:pPr/>
            <w:r>
              <w:rPr/>
              <w:t xml:space="preserve">3  </w:t>
            </w:r>
          </w:p>
        </w:tc>
      </w:tr>
      <w:tr>
        <w:trPr/>
        <w:tc>
          <w:tcPr>
            <w:noWrap/>
          </w:tcPr>
          <w:p>
            <w:pPr/>
          </w:p>
        </w:tc>
        <w:tc>
          <w:tcPr>
            <w:noWrap/>
          </w:tcPr>
          <w:p>
            <w:pPr/>
            <w:r>
              <w:rPr/>
              <w:t xml:space="preserve">c.</w:t>
            </w:r>
          </w:p>
        </w:tc>
        <w:tc>
          <w:tcPr>
            <w:noWrap/>
          </w:tcPr>
          <w:p>
            <w:pPr/>
            <w:r>
              <w:rPr/>
              <w:t xml:space="preserve">4  </w:t>
            </w:r>
          </w:p>
        </w:tc>
      </w:tr>
      <w:tr>
        <w:trPr/>
        <w:tc>
          <w:tcPr>
            <w:noWrap/>
          </w:tcPr>
          <w:p>
            <w:pPr/>
          </w:p>
        </w:tc>
        <w:tc>
          <w:tcPr>
            <w:noWrap/>
          </w:tcPr>
          <w:p>
            <w:pPr/>
            <w:r>
              <w:rPr/>
              <w:t xml:space="preserve">d.</w:t>
            </w:r>
          </w:p>
        </w:tc>
        <w:tc>
          <w:tcPr>
            <w:noWrap/>
          </w:tcPr>
          <w:p>
            <w:pPr/>
            <w:r>
              <w:rPr/>
              <w:t xml:space="preserve">5  </w:t>
            </w:r>
          </w:p>
        </w:tc>
      </w:tr>
    </w:tbl>
    <w:p>
      <w:pPr/>
      <w:r>
        <w:rPr/>
        <w:t xml:space="preserve">Результаты экзаменационного теста оцениваются автоматически средствами среды Moodle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зачет.</w:t>
      </w:r>
    </w:p>
    <w:p>
      <w:pPr/>
      <w:r>
        <w:rPr/>
        <w:t xml:space="preserve">Лекции и лабораторные занятия проходят на сессии. Лабораторные работы выполняются в компьютерном классе. Контрольная работа выполняется в течение сессии по мере освоения необходимого материала. Кроме того, предполагается промежуточное тестирование, проводимое на одном из лабораторных занятий или дистанционно.</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Промежуточное тестирование, а также зачет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p>
    <w:p>
      <w:pPr/>
      <w:r>
        <w:rPr>
          <w:b w:val="1"/>
          <w:bCs w:val="1"/>
        </w:rPr>
        <w:t xml:space="preserve">Контрольная работа</w:t>
      </w:r>
    </w:p>
    <w:p>
      <w:pPr/>
      <w:r>
        <w:rPr/>
        <w:t xml:space="preserve">Контрольная работа выполняется в соответствии с заданием, выданным преподавателем. Работы, выполненные студентом по чужому варианту, к проверке не принимаются.</w:t>
      </w:r>
    </w:p>
    <w:p>
      <w:pPr/>
      <w:r>
        <w:rPr/>
        <w:t xml:space="preserve">Контрольные работы выполняются в тетрадях.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3 и 4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сессии проводится контроль посещаемости.</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проводятся в компьютерном классе (ауд. 212). На компьютерах должен быть установлен пакет программ ARIS.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Перед началом лабораторных занятий необходимо назначить каждому студенту один из вариантов и довести до них эту информацию.</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Кроме того, промежуточное тестирование может выполнятся дистанционно.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w:t>
      </w:r>
    </w:p>
    <w:p>
      <w:pPr/>
      <w:r>
        <w:rPr/>
        <w:t xml:space="preserve">  </w:t>
      </w:r>
    </w:p>
    <w:p>
      <w:pPr/>
      <w:r>
        <w:rPr>
          <w:b w:val="1"/>
          <w:bCs w:val="1"/>
        </w:rPr>
        <w:t xml:space="preserve">Контрольная работа</w:t>
      </w:r>
    </w:p>
    <w:p>
      <w:pPr/>
      <w:r>
        <w:rPr/>
        <w:t xml:space="preserve">Контрольная работа выполняется студентами по индивидуальным заданиям. Разработано 30 вариантов контрольной работы.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 Требования к оформлению работ см. в методических указаниях для студентов.</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Moodle инструмент «Финальный тест ЗО». Тест использует единую базу вопросов. Финальный тест состоит из 10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4-5 вопросов. Случайным образом выбирается один из них. Продолжительность теста – 40 минут.</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 А.П. Соколов. - Петрозаводск :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программ ARISToolset 5.0</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https://moodle2.petrsu.ru/course/view.php?id=664</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F8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15F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E22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69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2026-04-21T08:08:10+03:00</dcterms:created>
  <dcterms:modified xsi:type="dcterms:W3CDTF">2026-04-21T08:08:10+03:00</dcterms:modified>
</cp:coreProperties>
</file>

<file path=docProps/custom.xml><?xml version="1.0" encoding="utf-8"?>
<Properties xmlns="http://schemas.openxmlformats.org/officeDocument/2006/custom-properties" xmlns:vt="http://schemas.openxmlformats.org/officeDocument/2006/docPropsVTypes"/>
</file>