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ИСТОРИЯ ДИПЛОМАТИИ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выделять, систематизировать и интерпретировать содержательно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категориальный аппарат науки о международных отношениях; знает научные методы анализа внешнеполитических ситуаций на основе теории международных отношений; осо-бенности организации эмпирических исследований международных отношений. </w:t>
            </w:r>
          </w:p>
          <w:p/>
          <w:p>
            <w:pPr/>
            <w:r>
              <w:rPr/>
              <w:t xml:space="preserve">ОПК-3.2. Умеет использовать теоретические подходы для анализа международных ситуаций; анали-зировать научную литературу по международным отношениям; определять ключевые факторы, влияющие на динамику международной ситуации</w:t>
            </w:r>
          </w:p>
          <w:p/>
          <w:p>
            <w:pPr/>
            <w:r>
              <w:rPr/>
              <w:t xml:space="preserve">ОПК-3.3. Владеет навыками самостоятельного поиска, обобщения и анализа информации для реше-ния учебно-исследовательских задач по дисциплине;  прикладного анализа международных ситуаций с использованием различных теорий международных 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принципы работы организаций по профилю деятельности, особенности организации внешнеполитических структур, проектных организаций.</w:t>
            </w:r>
          </w:p>
          <w:p/>
          <w:p>
            <w:pPr/>
            <w:r>
              <w:rPr/>
              <w:t xml:space="preserve">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</w:t>
            </w:r>
          </w:p>
          <w:p/>
          <w:p>
            <w:pPr/>
            <w:r>
              <w:rPr/>
              <w:t xml:space="preserve">ОПК-6.3.  Владеет навыками реализации организационно-управленческих решений по профилю дея-тельности.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история дипломатии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Теория и история  дипломатии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Средневековой Европы и Европы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Новое и Новейшее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русской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в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Дипломатическое представительство.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консульской службы.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посо-бий, литературы по курсу.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отношения в Европе и развитие форм дипломатической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становления Вестфальской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русской дипломатии. Договоры Древней Руси. Появление Посольского при-каза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ди-пломаты.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 Народный Комиссариат по иностранным делам РСФСР, его структура. Роль Г.В.Чичерина в становлении советской дипломатии.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  Порядок установления дипломатических отношений. Признание де-факто и де-юре. Об-мен нотами или подписание совместного коммюнике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Задачи, структура дипломатического представительства, виды диппредставительств.   Положение о Чрезвычайном и Полномочном После Российской Федерации. Указ Прези-дента РФ № 1180 от 07.09.1999. Положение о Посольстве Российской Федерации. Указ Президента РФ № 1497 от 28.10.1996.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персонала на дипломатическую службу, обучение и специальная под-готовка, рангирование, ротация кадров и продвижение по службе. Национальные особен-ности работы с персоналом.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консульской службы. Эволюция на протяжении веков.  Основные задачи и функции консульских учреждений в современных условиях.  Венская конвенция о консульских сношениях 1963 г Организация консульской службы в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 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дипломатии  Древней Греции и Древнего Рима. Зарождение института консулов.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итальянских городов – государств. Появление первых постоянных представительств.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форм дипломатической деятельности в средние века и в эпохи Возрождения и Реформации  в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Венской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ипломатия Версальско_x0002_Вашингтонской системы 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XVIII - начало XIX вв. «Великое посольство» 1697 – 1698 гг. Реформы Петра Первого. Появление системы кол-легий.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Середина XIX - начало XX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 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  представительства в «третьих»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взаимодействия дипмиссии с центром. Роль посла в выработке внешнеполитической линии своей страны. Традиционные и новые направления работы дипломатических представительств в современных условиях: развитие культурных, экономических связей и др.  Правовой статус диппредставительств и их сотрудников.  Основные положения Венской Конвенции 1961 года. 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Консульской службы в РФ. Консульский департамент  МИД РФ.  Консульский устав СССР 1976 г.  Положение о Консульском учреждении Российской Федерации. Указ Президента РФ № 1330 от 05.11.98. Почетный консул. Основные моменты регулирования визовой практики в РФ. Визы и их классификация. Особенности визовой практики стран Шенгена.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дипломатии и  дипломатической службы.  Дипломатия как средство  осуществления внешней политики  государства. Дипломатия и  дипломаты. Международные  отношения и дипломатия. Субъекты  дипломатических отношений.  Дипломатия и науки: политология,  история, право, экономика, логика,  психология и др.  Сравнение дипломатии и внешней политики.  Роль и место дипломатии и дипломатической службы в государственно-политической системе.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Древнего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после «Холодной  войны»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екатери-нинского времени.  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дипломати-ческих представителей с 1815 года. Ликвидация КИД в 1832 году. Реорганизация МИД и принятие 1-го штатного расписания в 1839 году. Развитие консульской службы. 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го-да. Дипломатические и консульские представители России за границей во второй поло-вине XIX – начале XX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и дипломатия России в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дипломатии в системе  органов государственной  власти. Организация и функционирование  внешнеполитических ведомств  (министерств) иностранных  государств (обзор с примерами по  отдельным странам – МИД  Российской Федерации,  Государственный департамент США,  Foreign Office, МИД Германии,  Польши, Японии). Положение о  Министерстве иностранных дел РФ.  Функции и структура МИД: Министр  его функции и права, заместители  министра, функциональные,  региональные и административно_x0002_технические подразделения.  Департаменты, управления, отделы.  Сотрудники МИД, служебные  должности и дипломатические ранги.  Особенности прохождения  дипломатической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признание  государства дэ-факто и дэ-юрэ.  Установление дипломатических  отношений. Классы дипломатических  представителей: посол, посланник,  поверенный в делах.  Представительство по  совместительству. Открытие  диппредставительства. Назначение  дипломатических представителей.  Агреман. Верительные, отзывные и  отпускные грамоты. Вступление в  должность. Структура  представительств на примере  посольств бывшего СССР и России.  Сотрудники диппредставительств:  дипломаты (карьерные и  приглашенные), административно_x0002_технический персонал,  обслуживающий персонал, порядок  их назначения, статус. Особенности  статуса военных атташе.  Дипломатический паспорт и  дипломатическая карточка.  Служебная карточка. Аккредитация.  Особенности посольств США,  Великобритании, Германии, Японии,  других зарубежных государств.  Дипломатический корпус.  Старшинство в дипкорпусе. Дуайен.  Функции дуайена. Дипломатические  привилегии и иммунитеты. Их  категории. Порядок освобождения от  иммунитета.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Понятия «дипломатический  протокол» и «дипломатический  этикет». Зарождение и эволюция  традиций международной  вежливости. Протокольное  старшинство как критерий  протокольной практики. Протокол в  дипломатической службе, в  деятельности международных  организаций. Основные положения  протокольной практики РФ. Формы  дипломатических документов и их  исполнение (личная, вербальная,  циркулярная ноты, личное письмо  дипломата, меморандумы и памятные  записки). Язык дипломатических  документов. Формулы вежливости.  Культура межчеловеческого и  международного общения, ее  корреляция с дипломатическим  этикетом. Национальные  особенности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цели и задачи консульской  службы. Кодификация консульской  службы. Венская конвенция о  консульских сношениях 1963 г.  Консульская служба в структуре  министерства иностранных дел.  Консульское управление МИД РФ.  Установление консульских  отношений. Консульский округ.  Консулы и консульские учреждения:  генеральные консульства,  консульства, вице-консульства,  консульские агентства. Консульские  отделы в дипломатических  представительствах. Почетный  консул. Функции и содержание  работы консулов: защита прав и  законных интересов государства и  сограждан, паспортно-визовые и  нотариальные услуги, легализация  иностранных документов.  Консульские функции в отношении  иностранных граждан. Привилегии  консульских учреждений и  иммунитеты консулов.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курса «Теории и истории дипломатии» были использованы технологии проблемного обучения: дискуссия; обсуждение; самостоятельная постановка обучающимися вопросов и поиск на них ответов. Основной целью которых является научить нестандартно мыслить, творчески усваивая получаемые знания. Обучающимся помимо вопросов к семинарским занятиям предлагалось подготовить сообщение (публичное выступление по заранее подготовленной теме в рамках семинара).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1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1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 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  <w:r>
        <w:rPr/>
        <w:t xml:space="preserve">Оценочное средство 2. Реферат.</w:t>
      </w:r>
    </w:p>
    <w:p>
      <w:pPr/>
      <w:r>
        <w:rPr>
          <w:b w:val="1"/>
          <w:bCs w:val="1"/>
        </w:rPr>
        <w:t xml:space="preserve">Примерный список тем рефератов</w:t>
      </w:r>
    </w:p>
    <w:p>
      <w:pPr>
        <w:numPr>
          <w:ilvl w:val="0"/>
          <w:numId w:val="2"/>
        </w:numPr>
      </w:pPr>
      <w:r>
        <w:rPr/>
        <w:t xml:space="preserve">Современная организация дипломатической службы иностранных государств на примере ряда стран.</w:t>
      </w:r>
    </w:p>
    <w:p>
      <w:pPr/>
      <w:r>
        <w:rPr/>
        <w:t xml:space="preserve">2.Выдающиеся дипломаты 20 века (страны по выбору).</w:t>
      </w:r>
    </w:p>
    <w:p>
      <w:pPr>
        <w:numPr>
          <w:ilvl w:val="0"/>
          <w:numId w:val="3"/>
        </w:numPr>
      </w:pPr>
      <w:r>
        <w:rPr/>
        <w:t xml:space="preserve">Современная дипломатия: вызовы и перспективы</w:t>
      </w:r>
    </w:p>
    <w:p>
      <w:pPr>
        <w:numPr>
          <w:ilvl w:val="0"/>
          <w:numId w:val="3"/>
        </w:numPr>
      </w:pPr>
      <w:r>
        <w:rPr/>
        <w:t xml:space="preserve">Дипломатический корпус: история становления и современные вызовы</w:t>
      </w:r>
    </w:p>
    <w:p>
      <w:pPr>
        <w:numPr>
          <w:ilvl w:val="0"/>
          <w:numId w:val="3"/>
        </w:numPr>
      </w:pPr>
      <w:r>
        <w:rPr/>
        <w:t xml:space="preserve">Роль «третьего сектора» в развитии международного сотрудничества и его влияние на современную дипломатию</w:t>
      </w:r>
    </w:p>
    <w:p>
      <w:pPr>
        <w:numPr>
          <w:ilvl w:val="0"/>
          <w:numId w:val="3"/>
        </w:numPr>
      </w:pPr>
      <w:r>
        <w:rPr/>
        <w:t xml:space="preserve">Женщины на дипломатической службе</w:t>
      </w:r>
    </w:p>
    <w:p>
      <w:pPr>
        <w:numPr>
          <w:ilvl w:val="0"/>
          <w:numId w:val="3"/>
        </w:numPr>
      </w:pPr>
      <w:r>
        <w:rPr/>
        <w:t xml:space="preserve">Мировые периодические специализированные издания по вопросам дипломатии и международных отношений</w:t>
      </w:r>
    </w:p>
    <w:p>
      <w:pPr>
        <w:numPr>
          <w:ilvl w:val="0"/>
          <w:numId w:val="3"/>
        </w:numPr>
      </w:pPr>
      <w:r>
        <w:rPr/>
        <w:t xml:space="preserve">Дипломатия Финляндии</w:t>
      </w:r>
    </w:p>
    <w:p>
      <w:pPr>
        <w:numPr>
          <w:ilvl w:val="0"/>
          <w:numId w:val="3"/>
        </w:numPr>
      </w:pPr>
      <w:r>
        <w:rPr/>
        <w:t xml:space="preserve">Дипломатия стран Северной Европы</w:t>
      </w:r>
    </w:p>
    <w:p>
      <w:pPr>
        <w:numPr>
          <w:ilvl w:val="0"/>
          <w:numId w:val="3"/>
        </w:numPr>
      </w:pPr>
      <w:r>
        <w:rPr/>
        <w:t xml:space="preserve">Дипломатическая служба в Европе эпохи Возрождения</w:t>
      </w:r>
    </w:p>
    <w:p>
      <w:pPr>
        <w:numPr>
          <w:ilvl w:val="0"/>
          <w:numId w:val="3"/>
        </w:numPr>
      </w:pPr>
      <w:r>
        <w:rPr/>
        <w:t xml:space="preserve"> Дипломатическая служба в средневековой Европе </w:t>
      </w:r>
    </w:p>
    <w:p>
      <w:pPr/>
    </w:p>
    <w:p>
      <w:pPr>
        <w:numPr>
          <w:ilvl w:val="0"/>
          <w:numId w:val="4"/>
        </w:numPr>
      </w:pPr>
      <w:r>
        <w:rPr/>
        <w:t xml:space="preserve">Критерии оценивания:  </w:t>
      </w:r>
    </w:p>
    <w:p>
      <w:pPr>
        <w:numPr>
          <w:ilvl w:val="0"/>
          <w:numId w:val="4"/>
        </w:numPr>
      </w:pPr>
      <w:r>
        <w:rPr/>
        <w:t xml:space="preserve">Оценка «отлично» ставится, если:-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</w:p>
    <w:p>
      <w:pPr>
        <w:numPr>
          <w:ilvl w:val="0"/>
          <w:numId w:val="4"/>
        </w:numPr>
      </w:pPr>
      <w:r>
        <w:rPr/>
        <w:t xml:space="preserve">Оценка «хорошо» ставится, если:-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</w:p>
    <w:p>
      <w:pPr>
        <w:numPr>
          <w:ilvl w:val="0"/>
          <w:numId w:val="4"/>
        </w:numPr>
      </w:pPr>
      <w:r>
        <w:rPr/>
        <w:t xml:space="preserve">Оценка «удовлетворительно» ставится, если:-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</w:p>
    <w:p>
      <w:pPr>
        <w:numPr>
          <w:ilvl w:val="0"/>
          <w:numId w:val="4"/>
        </w:numPr>
      </w:pPr>
      <w:r>
        <w:rPr/>
        <w:t xml:space="preserve">Оценка «неудовлетворительно» ставится, если:-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лучшего усвоения лекционного материала студентам рекомендуется вести кон­спекты. При подготовке к семинарскому занятию студент должен познакомиться с учебной и дополнительной литературой, иметь на занятии необходимые для ответа материалы. При подготовке к выступлению с докладом  по избранной теме  рекомендуется иметь при себе краткие тезисы своего выступления, заранее подготовиться к возможным вопросам. Студент должен владеть специальными понятиями и терминами, которые встречаются в учебной и научной литературе, уметь их правильно использовать в устной речи. Чтобы эффективно организовать свою работу при подготовке к семинарскому занятию, подготовке доклада, написанию реферата, необходимо заранее познакомиться с основами работы с источниками и научной литературой. При подготовке к семинарским занятиям следует обратить внимание на проблемно-поисковые вопросы, которые помогают лучшему усвоению материала и служат средствами для самоконтроля. При подготовке зачету следует обратить внимание на оформление презентации, она должна быть снабжена данными об использованных источниках (в т.ч. электронных) и литературе.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</w:t>
      </w:r>
    </w:p>
    <w:p>
      <w:pPr/>
      <w:r>
        <w:rPr/>
        <w:t xml:space="preserve">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  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</w:t>
      </w:r>
    </w:p>
    <w:p>
      <w:pPr/>
      <w:r>
        <w:rPr/>
        <w:t xml:space="preserve">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  Семинарское занятие является  одной из форм обучения студентов данной  дисциплины и одновременно одной из форм контроля 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работой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/>
        <w:t xml:space="preserve">ИСТОЧНИКИ И ЛИТЕРАТУРА</w:t>
      </w:r>
    </w:p>
    <w:p>
      <w:pPr/>
      <w:r>
        <w:rPr/>
        <w:t xml:space="preserve"> </w:t>
      </w:r>
    </w:p>
    <w:p>
      <w:pPr/>
      <w:r>
        <w:rPr/>
        <w:t xml:space="preserve">Венская конвенция о дипломатических сношениях 1961 г.</w:t>
      </w:r>
    </w:p>
    <w:p>
      <w:pPr/>
      <w:r>
        <w:rPr/>
        <w:t xml:space="preserve">Венская конвенция о консульских сношениях 1963 г.</w:t>
      </w:r>
    </w:p>
    <w:p>
      <w:pPr/>
      <w:r>
        <w:rPr/>
        <w:t xml:space="preserve">Венская конвенция о представительстве государств  их отношениях с международными организациями универсального характера 1975 г.</w:t>
      </w:r>
    </w:p>
    <w:p>
      <w:pPr/>
      <w:r>
        <w:rPr/>
        <w:t xml:space="preserve">Концепция внешней политики Российской Федерации.</w:t>
      </w:r>
    </w:p>
    <w:p>
      <w:pPr/>
      <w:hyperlink r:id="rId7" w:history="1">
        <w:r>
          <w:rPr/>
          <w:t xml:space="preserve">ПОЛОЖЕНИЕ О МИНИСТЕРСТВЕ ИНОСТРАННЫХ ДЕЛ РОССИЙСКОЙ ФЕДЕРАЦИИ, УТВЕРЖДЕННОЕ УКАЗОМ ПРЕЗИДЕНТА РОССИЙСКОЙ ФЕДЕРАЦИИ ОТ 11 ИЮЛЯ 2004 Г. N 865 </w:t>
        </w:r>
      </w:hyperlink>
    </w:p>
    <w:p>
      <w:pPr/>
      <w:hyperlink r:id="rId8" w:history="1">
        <w:r>
          <w:rPr/>
          <w:t xml:space="preserve">УКАЗ ПРЕЗИДЕНТА РОССИЙСКОЙ ФЕДЕРАЦИИ ОТ 26 ЯНВАРЯ 2007 Г. N 70 О ВНЕСЕНИИ ИЗМЕНЕНИЙ В ПОЛОЖЕНИЕ О МИНИСТЕРСТВЕ ИНОСТРАННЫХ ДЕЛ РОССИЙСКОЙ ФЕДЕРАЦИИ, УТВЕРЖДЕННОЕ УКАЗОМ ПРЕЗИДЕНТА РОССИЙСКОЙ ФЕДЕРАЦИИ ОТ 11 ИЮЛЯ 2004 Г. N 865</w:t>
        </w:r>
      </w:hyperlink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</w:t>
      </w:r>
    </w:p>
    <w:p>
      <w:pPr/>
      <w:r>
        <w:rPr/>
        <w:t xml:space="preserve">Положение о Посольстве Российской Федерации. Указ Президента РФ № 1497 от 28.10.1996</w:t>
      </w:r>
    </w:p>
    <w:p>
      <w:pPr/>
      <w:r>
        <w:rPr/>
        <w:t xml:space="preserve">Положение о Постоянном представительстве Российской Федерации при международной организации. Указ Президента РФ № 1316 от 29.09.1999.</w:t>
      </w:r>
    </w:p>
    <w:p>
      <w:pPr/>
      <w:r>
        <w:rPr/>
        <w:t xml:space="preserve">Указ Президента РФ «О координирующей роли Министерства иностранных дел Российской Федерации в проведении единой внешнеполитической линии Российской Федерации» № 375 от 12.03.1996.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Основная литература</w:t>
      </w:r>
    </w:p>
    <w:p>
      <w:pPr/>
      <w:r>
        <w:rPr/>
        <w:t xml:space="preserve"> Борунков А.Ф. Дипломатический протокол в России. –М., 1999.</w:t>
      </w:r>
    </w:p>
    <w:p>
      <w:pPr/>
      <w:r>
        <w:rPr/>
        <w:t xml:space="preserve">Вуд Д., Серре Ж. Дипломатический протокол и церемониал.- М., 1976.</w:t>
      </w:r>
    </w:p>
    <w:p>
      <w:pPr/>
      <w:r>
        <w:rPr/>
        <w:t xml:space="preserve">Дипломатическая служба [Текст] : учебное пособие / под ред. А.В. Торкунова. - М. : РОССПЭН, 2002. - 688с</w:t>
      </w:r>
    </w:p>
    <w:p>
      <w:pPr/>
      <w:r>
        <w:rPr/>
        <w:t xml:space="preserve">Дипломатический словарь. В 3-х тт. – М.,  1985, 1986.</w:t>
      </w:r>
    </w:p>
    <w:p>
      <w:pPr/>
      <w:r>
        <w:rPr/>
        <w:t xml:space="preserve">История дипломатии. Сб. / сост.А.Лактионов.- М., 2006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  <w:hyperlink r:id="rId9" w:history="1">
        <w:r>
          <w:rPr/>
          <w:t xml:space="preserve">https://biblioclub.ru/index.php?page=book&amp;id=275295</w:t>
        </w:r>
      </w:hyperlink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2. Дипломатия в новое время (1872 - 1919 гг.). – 442 с.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https://biblioclub.ru/index.php?page=book&amp;id=275294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20.01.2022). – ISBN 978-5-4475-3519-3.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</w:p>
    <w:p>
      <w:pPr/>
      <w:hyperlink r:id="rId9" w:history="1">
        <w:r>
          <w:rPr/>
          <w:t xml:space="preserve">https://biblioclub.ru/index.php?page=book&amp;id=275295</w:t>
        </w:r>
      </w:hyperlink>
    </w:p>
    <w:p>
      <w:pPr/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История международных отношений и внешней политики СССР. 1917 – 1987. в 3-х тт. – М., 1986,1987.</w:t>
      </w:r>
    </w:p>
    <w:p>
      <w:pPr/>
      <w:r>
        <w:rPr/>
        <w:t xml:space="preserve">История внешней политики России. / под ред. А.В.Игнатьева. в 3-х тт. – М., 1997, 1998, 1999.</w:t>
      </w:r>
    </w:p>
    <w:p>
      <w:pPr/>
      <w:r>
        <w:rPr/>
        <w:t xml:space="preserve">Лядов П.Ф. История российского протокола. – М.,2004.</w:t>
      </w:r>
    </w:p>
    <w:p>
      <w:pPr/>
      <w:r>
        <w:rPr/>
        <w:t xml:space="preserve">Матвеев В.М. Дипломатическая служба США. – М., 1987.</w:t>
      </w:r>
    </w:p>
    <w:p>
      <w:pPr/>
      <w:r>
        <w:rPr/>
        <w:t xml:space="preserve">Матвеев М.М. Британская дипломатическая служба. – М., 1990.</w:t>
      </w:r>
    </w:p>
    <w:p>
      <w:pPr/>
      <w:r>
        <w:rPr/>
        <w:t xml:space="preserve">Попов В.И. Современная дипломатия. Теория и практика. Дипломатия – наука и искусство. М.,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/>
        <w:t xml:space="preserve"> </w:t>
      </w:r>
    </w:p>
    <w:p>
      <w:pPr/>
      <w:r>
        <w:rPr/>
        <w:t xml:space="preserve">Громыко А.А.. Памятное. В 2-х книгах.– М., 1988. </w:t>
      </w:r>
    </w:p>
    <w:p>
      <w:pPr/>
      <w:r>
        <w:rPr/>
        <w:t xml:space="preserve">Демин Г.Ю. Статус дипломатических представительств и их персонала. – М., 1995.</w:t>
      </w:r>
    </w:p>
    <w:p>
      <w:pPr/>
      <w:r>
        <w:rPr/>
        <w:t xml:space="preserve">Додонов В.Н., Панов В.П., Румянцев О.Г. Международное право. Словарь – справочник. – М., 1997.</w:t>
      </w:r>
    </w:p>
    <w:p>
      <w:pPr/>
      <w:r>
        <w:rPr/>
        <w:t xml:space="preserve">Елисеев И.И., Жаров Ю.Ф. Консульская служба Российской Федерации. Уч.пособие. – М., 2001.</w:t>
      </w:r>
    </w:p>
    <w:p>
      <w:pPr/>
      <w:r>
        <w:rPr/>
        <w:t xml:space="preserve">Захарова О.Ю. Васть церемониалов и церемониал власти в Российской империи XVIII - начала XX века. – М.,2003.</w:t>
      </w:r>
    </w:p>
    <w:p>
      <w:pPr/>
      <w:r>
        <w:rPr/>
        <w:t xml:space="preserve">Зонова Т.В. Дипломатическая служба Италии. Исторический очерк.- М., 1995.</w:t>
      </w:r>
    </w:p>
    <w:p>
      <w:pPr/>
      <w:r>
        <w:rPr/>
        <w:t xml:space="preserve">Зорин В.А. Основы дипломатической службы. – М., 1977.</w:t>
      </w:r>
    </w:p>
    <w:p>
      <w:pPr/>
      <w:r>
        <w:rPr/>
        <w:t xml:space="preserve">Иноземцева В.А. Дипломатия в системе современных международных отношений. //Современная цивилизация и международное сотрудничество. – Петрозаводск, 2004. – с. 172 – 200.</w:t>
      </w:r>
    </w:p>
    <w:p>
      <w:pPr/>
      <w:r>
        <w:rPr/>
        <w:t xml:space="preserve">Камбон Ж. Дипломат. – М., 1946.</w:t>
      </w:r>
    </w:p>
    <w:p>
      <w:pPr/>
      <w:r>
        <w:rPr/>
        <w:t xml:space="preserve">Капица М.С. На разных параллелях. Записки дипломата. – М.,1996.</w:t>
      </w:r>
    </w:p>
    <w:p>
      <w:pPr/>
      <w:r>
        <w:rPr/>
        <w:t xml:space="preserve">Карлов Ю.Е. Миссия в Ватикан. –М., 2004.</w:t>
      </w:r>
    </w:p>
    <w:p>
      <w:pPr/>
      <w:r>
        <w:rPr/>
        <w:t xml:space="preserve">Колоколов Б.Л. Профессия дипломат. – М., 1998.</w:t>
      </w:r>
    </w:p>
    <w:p>
      <w:pPr/>
      <w:r>
        <w:rPr/>
        <w:t xml:space="preserve">Кузин Ф.А. Современный имидж делового человека, бизнесмена, политика. – М., 2002.</w:t>
      </w:r>
    </w:p>
    <w:p>
      <w:pPr/>
      <w:r>
        <w:rPr/>
        <w:t xml:space="preserve">Лавров С.В. Обеспечивая устойчивость России. //Российская Федерация сегодня. / 2005 - № 24. – с.24-26.</w:t>
      </w:r>
    </w:p>
    <w:p>
      <w:pPr/>
      <w:r>
        <w:rPr/>
        <w:t xml:space="preserve">Лапин Г.Э. Консульская служба. Уч.пособие.-М., 2005</w:t>
      </w:r>
    </w:p>
    <w:p>
      <w:pPr/>
      <w:r>
        <w:rPr/>
        <w:t xml:space="preserve">Леонов Н.С. Информационно-аналитическая служба в загранучреждениях. – М., 1996.</w:t>
      </w:r>
    </w:p>
    <w:p>
      <w:pPr/>
      <w:r>
        <w:rPr/>
        <w:t xml:space="preserve">Луньков Н. Русский дипломат в Европе. – М., 1999.</w:t>
      </w:r>
    </w:p>
    <w:p>
      <w:pPr/>
      <w:r>
        <w:rPr/>
        <w:t xml:space="preserve">Международные и внешнеэкономические связи субъектов Российской Федерации.- М.,2001.</w:t>
      </w:r>
    </w:p>
    <w:p>
      <w:pPr/>
      <w:r>
        <w:rPr/>
        <w:t xml:space="preserve">Молочков Ф.Ф. Дипломатический протокол и дипломатическая практика. – М.,1979</w:t>
      </w:r>
    </w:p>
    <w:p>
      <w:pPr/>
      <w:r>
        <w:rPr/>
        <w:t xml:space="preserve">Московский дипкорпус. // Международная жизнь. -2006. – № 9-10.    </w:t>
      </w:r>
    </w:p>
    <w:p>
      <w:pPr/>
      <w:r>
        <w:rPr/>
        <w:t xml:space="preserve">Никольсон Г. Дипломатическое искусство. – М., 1962.</w:t>
      </w:r>
    </w:p>
    <w:p>
      <w:pPr/>
      <w:r>
        <w:rPr/>
        <w:t xml:space="preserve">Норбури П. Великобритания. Быт. Традиции. Культура. – М., 2006.</w:t>
      </w:r>
    </w:p>
    <w:p>
      <w:pPr/>
      <w:r>
        <w:rPr/>
        <w:t xml:space="preserve">Петров В.А., Владимиров Ю.В. Кэ д’Орсэ: краткий очерк дипломатической службы Франции. – М.,1966.</w:t>
      </w:r>
    </w:p>
    <w:p>
      <w:pPr/>
      <w:r>
        <w:rPr/>
        <w:t xml:space="preserve">Плотникова О.В. Консульские отношения и консульское право. Учебник для вузов. –М., 1999.</w:t>
      </w:r>
    </w:p>
    <w:p>
      <w:pPr/>
      <w:r>
        <w:rPr/>
        <w:t xml:space="preserve">Похлебкин В.В. Внешняя политика Руси, России и СССР. – М., 1995.</w:t>
      </w:r>
    </w:p>
    <w:p>
      <w:pPr/>
      <w:r>
        <w:rPr/>
        <w:t xml:space="preserve">Почетный консул. Встреча в Неопалимовском переулке. // Международная жизнь. – 2003, № 3. –с.105 – 127.</w:t>
      </w:r>
    </w:p>
    <w:p>
      <w:pPr/>
      <w:r>
        <w:rPr/>
        <w:t xml:space="preserve">Протопопов А.С., Козьменко В.М., Елманова Н.С. История международных отношений и внешней политики России. 1648 - 2005. – М., 2006.  </w:t>
      </w:r>
    </w:p>
    <w:p>
      <w:pPr/>
      <w:r>
        <w:rPr/>
        <w:t xml:space="preserve">Регионы в системе внешнеэкономических связей Российской Федерации. Оренбург, 1998.</w:t>
      </w:r>
    </w:p>
    <w:p>
      <w:pPr/>
      <w:r>
        <w:rPr/>
        <w:t xml:space="preserve">Российская дипломатия в свете мирового и исторического опыта. Сб.научных трудов. Вып.2 / под ред. В.М.Матвеева, М.И.Лебедевой. – М.,1998</w:t>
      </w:r>
    </w:p>
    <w:p>
      <w:pPr/>
      <w:r>
        <w:rPr/>
        <w:t xml:space="preserve">Российская дипломатия: История и современность. Материалы научно-практической конференции, посвященной 450-летиюсоздания Посольского приказа. – М., 2001.</w:t>
      </w:r>
    </w:p>
    <w:p>
      <w:pPr/>
      <w:r>
        <w:rPr/>
        <w:t xml:space="preserve">Россия  XVIII в. Глазами иностранцев.- Л.,1989.</w:t>
      </w:r>
    </w:p>
    <w:p>
      <w:pPr/>
      <w:r>
        <w:rPr/>
        <w:t xml:space="preserve">Сазонов С.Д. Воспоминания. – М., 1991.</w:t>
      </w:r>
    </w:p>
    <w:p>
      <w:pPr/>
      <w:r>
        <w:rPr/>
        <w:t xml:space="preserve">Сатоу Э. Руководство по дипломатической практике. – М., 1947.</w:t>
      </w:r>
    </w:p>
    <w:p>
      <w:pPr/>
      <w:r>
        <w:rPr/>
        <w:t xml:space="preserve">Селянинов О.П. Дипломатическое представительство. – М., 1986.</w:t>
      </w:r>
    </w:p>
    <w:p>
      <w:pPr/>
      <w:r>
        <w:rPr/>
        <w:t xml:space="preserve">Селянинов О.П. Практика дипломатических сношений государств. – М., 1999.</w:t>
      </w:r>
    </w:p>
    <w:p>
      <w:pPr/>
      <w:r>
        <w:rPr/>
        <w:t xml:space="preserve">Соловьев Ю. Воспоминания дипломата. – М., 1953.</w:t>
      </w:r>
    </w:p>
    <w:p>
      <w:pPr/>
      <w:r>
        <w:rPr/>
        <w:t xml:space="preserve">Талейран Ш.-М. Мемуары. – М.,1959.</w:t>
      </w:r>
    </w:p>
    <w:p>
      <w:pPr/>
      <w:r>
        <w:rPr/>
        <w:t xml:space="preserve">Фельтхем Р.Дж. Настольная книга дипломата. – Минск, 2001.</w:t>
      </w:r>
    </w:p>
    <w:p>
      <w:pPr/>
      <w:r>
        <w:rPr/>
        <w:t xml:space="preserve">Холопова Т.И. Протокол и этикет для деловых людей. – М., 1992.</w:t>
      </w:r>
    </w:p>
    <w:p>
      <w:pPr/>
      <w:r>
        <w:rPr/>
        <w:t xml:space="preserve">Шреплер Х.-А. Международные организации. Справочник. – М., 1995.</w:t>
      </w:r>
    </w:p>
    <w:p>
      <w:pPr/>
      <w:r>
        <w:rPr/>
        <w:t xml:space="preserve">Щетинин В.Д. Экономическая дипломатия. –М., 2001.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Официальные сайты министерств иностранных дел ряда стран:</w:t>
      </w:r>
    </w:p>
    <w:p>
      <w:pPr/>
      <w:r>
        <w:rPr/>
        <w:t xml:space="preserve"> МИД Великобритании </w:t>
      </w:r>
      <w:hyperlink r:id="rId11" w:history="1">
        <w:r>
          <w:rPr/>
          <w:t xml:space="preserve">http://www.fco.gov.uk</w:t>
        </w:r>
      </w:hyperlink>
    </w:p>
    <w:p>
      <w:pPr/>
      <w:r>
        <w:rPr/>
        <w:t xml:space="preserve">МИД РФ  </w:t>
      </w:r>
      <w:hyperlink r:id="rId12" w:history="1">
        <w:r>
          <w:rPr/>
          <w:t xml:space="preserve">www.mid.ru</w:t>
        </w:r>
      </w:hyperlink>
    </w:p>
    <w:p>
      <w:pPr/>
      <w:r>
        <w:rPr/>
        <w:t xml:space="preserve">МИД ФРГ  </w:t>
      </w:r>
      <w:hyperlink r:id="rId13" w:history="1">
        <w:r>
          <w:rPr/>
          <w:t xml:space="preserve">www.auswaertiges-amt.de</w:t>
        </w:r>
      </w:hyperlink>
    </w:p>
    <w:p>
      <w:pPr/>
      <w:r>
        <w:rPr/>
        <w:t xml:space="preserve">МИД Финляндии </w:t>
      </w:r>
      <w:hyperlink r:id="rId14" w:history="1">
        <w:r>
          <w:rPr/>
          <w:t xml:space="preserve">http://formin.finland.fi</w:t>
        </w:r>
      </w:hyperlink>
    </w:p>
    <w:p>
      <w:pPr/>
      <w:r>
        <w:rPr/>
        <w:t xml:space="preserve">МИД Франции </w:t>
      </w:r>
      <w:hyperlink r:id="rId15" w:history="1">
        <w:r>
          <w:rPr/>
          <w:t xml:space="preserve">www.france.diplomatie.gouv.fr</w:t>
        </w:r>
      </w:hyperlink>
    </w:p>
    <w:p>
      <w:pPr/>
      <w:r>
        <w:rPr/>
        <w:t xml:space="preserve">МИД Швеции </w:t>
      </w:r>
      <w:hyperlink r:id="rId16" w:history="1">
        <w:r>
          <w:rPr/>
          <w:t xml:space="preserve">http://www.sweden.gov.se/sb/d/2059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4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F4D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3F57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2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B5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d.ru/bdomp/nsite-sv.nsf/6a5a8c8bf57c548743256aaa00420ab4/4c8c99e0526dd3c643256aaa00429706!OpenDocument" TargetMode="External"/><Relationship Id="rId8" Type="http://schemas.openxmlformats.org/officeDocument/2006/relationships/hyperlink" Target="http://www.mid.ru/bdomp/nsite-sv.nsf/6a5a8c8bf57c548743256aaa00420ab4/153140bbd76d14c6c325782c002bdd5f!OpenDocument" TargetMode="External"/><Relationship Id="rId9" Type="http://schemas.openxmlformats.org/officeDocument/2006/relationships/hyperlink" Target="https://biblioclub.ru/index.php?page=book&amp;id=275295" TargetMode="External"/><Relationship Id="rId10" Type="http://schemas.openxmlformats.org/officeDocument/2006/relationships/hyperlink" Target="https://biblioclub.ru/index.php?page=book&amp;id=275294" TargetMode="External"/><Relationship Id="rId11" Type="http://schemas.openxmlformats.org/officeDocument/2006/relationships/hyperlink" Target="http://www.fco.gov.uk/" TargetMode="External"/><Relationship Id="rId12" Type="http://schemas.openxmlformats.org/officeDocument/2006/relationships/hyperlink" Target="http://www.mid.ru/" TargetMode="External"/><Relationship Id="rId13" Type="http://schemas.openxmlformats.org/officeDocument/2006/relationships/hyperlink" Target="http://www.auswaertiges-amt.de/" TargetMode="External"/><Relationship Id="rId14" Type="http://schemas.openxmlformats.org/officeDocument/2006/relationships/hyperlink" Target="http://formin.finland.fi/" TargetMode="External"/><Relationship Id="rId15" Type="http://schemas.openxmlformats.org/officeDocument/2006/relationships/hyperlink" Target="http://www.france.diplomatie.gouv.fr/" TargetMode="External"/><Relationship Id="rId16" Type="http://schemas.openxmlformats.org/officeDocument/2006/relationships/hyperlink" Target="http://www.sweden.gov.se/sb/d/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