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Действия при стихийных бедствиях и техногенных авариях.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 вооруженные силы.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/>
      <w:r>
        <w:rPr/>
        <w:t xml:space="preserve">Организация борьбы с терроризмом и экстремизмом на современном этапе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/>
      <w:r>
        <w:rPr/>
        <w:t xml:space="preserve">Организация борьбы с терроризмом и экстремизмом на современном этапе</w:t>
      </w:r>
    </w:p>
    <w:p>
      <w:pPr/>
      <w:r>
        <w:rPr/>
        <w:t xml:space="preserve">Вопросы к зачету</w:t>
      </w:r>
    </w:p>
    <w:p>
      <w:pPr/>
      <w:r>
        <w:rPr>
          <w:i w:val="1"/>
          <w:iCs w:val="1"/>
        </w:rPr>
        <w:t xml:space="preserve">Вопросы к собеседованию для экзамена: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Дата «____» _____ 2023 г.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5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0CE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3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9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2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B758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1A1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91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8EE1B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A0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0A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2026-04-21T10:49:57+03:00</dcterms:created>
  <dcterms:modified xsi:type="dcterms:W3CDTF">2026-04-21T10:49:57+03:00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