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МАТЕМАТИЧЕСКИЕ МЕТОДЫ И МОДЕЛИ В РАСЧЕТАХ НА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15.03.06 Мехатроника и робототехника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«Мехатронные и робототехнические системы в машиностроении»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 от 17.08.2020 г, N 1046  (с изменениями от 27.02.2023 г. №208, от 19.07.2022 №662, от 26.11.2020, N 1456) и учебным планом по направлению подготовки бакалавриата 15.03.06 Мехатроника и робототехника  (профиль «Мехатронные и робототехнические системы в машиностроении»).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Панов Николай Геннадьевич, доцент, кафедра транспортных и технологических машин и оборудования; доцент, кафедра наук о Земле и геотехнологий; руководитель лаборатории, Научная лаборатория изучения свойств материалов,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естественнонаучные и общеинженерные знания, методы математического анализа и моделирования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фундаментальных разделов математики, естественнонаучных и общеинженерных дисциплин;</w:t>
            </w:r>
          </w:p>
          <w:p/>
          <w:p>
            <w:pPr/>
            <w:r>
              <w:rPr/>
              <w:t xml:space="preserve">ОПК-1.2. Имеет представление об основных методах математического анализа и моделирования;</w:t>
            </w:r>
          </w:p>
          <w:p/>
          <w:p>
            <w:pPr/>
            <w:r>
              <w:rPr/>
              <w:t xml:space="preserve">ОПК-1.3. Умеет применять естественнонаучные и общеинженерные знания, методы математического анализа и моделирования в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принципы,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современное аппаратное и программное обеспечение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использования современных информационно-коммуникационных технологий при решении типовых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Математические методы и модели в расчетах на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Лабораторная работа; 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Введение. Математические методы и модели в расчетах на ЭВМ.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Методологически основы моделирования. Классификация и свойства математических моделей.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моделей. Этапы построения математических моделей.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Общие положения. Определение границ области, содержащей все корни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Теорема Штурма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Общее положение. Классификация.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обратной матрицы. Метод решающих блоков.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Общие вопросы. Квадратурные формулы типа Ньютона-Котеса.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Формула трапеции, формула Симпсона.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Метод Монте - Карло.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уравнений..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математического моделирования. Понятие модели. Классификация моделей. Математические модели.. Построение математических моделей в инженерных задачах.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Численные методы решения нелинейных уравнений..  Решение нелинейных уравнений в сфере программы MathCad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систем линейных уравнений.. Решение систем линейных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вычисление определённых интегралов. 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Приближенное решение обыкновенных дифференциальных уравнений.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сущность математического моделирования.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выбор целевой функции. Критерии свертывания векторов.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верхней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нижней границы области решения алгебраического уравнения.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Нахождение количества корней нелинейного алгебраического уравнения по теореме Штурма.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хорд.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Решение систем линейных уравнений. Метод касательных.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Крамера.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обратной матрицы. Подготовка к лабораторной работе.  Метод решающих блоков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темы: Метод Гаусса, метод квадратичных корней, метод Зейделя.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Постановка задачи Коши. Методы решения обыкновенных дифференциальных уравнений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степенных рядов. Метод последовательных приближений.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 Метод Эйлера. Метод Эйлера - Коши.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работе.  Метод Рунге-Кутта.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лекционными, практическими и лабораторными занятиями, предусматривается использование инновационных форм проведения занятий, в частности модификация лекционной формы обучения с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программным обеспечением. 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 Широко используется тестовый контроль текущей успеваемости на лекционных, практических и лабораторных занятиях.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лабораторная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Лабораторная работа</w:t>
      </w:r>
    </w:p>
    <w:p>
      <w:pPr>
        <w:numPr>
          <w:ilvl w:val="0"/>
          <w:numId w:val="1"/>
        </w:numPr>
      </w:pPr>
      <w:r>
        <w:rPr/>
        <w:t xml:space="preserve">Методы решения уравнений.</w:t>
      </w:r>
    </w:p>
    <w:p>
      <w:pPr>
        <w:numPr>
          <w:ilvl w:val="0"/>
          <w:numId w:val="1"/>
        </w:numPr>
      </w:pPr>
      <w:r>
        <w:rPr/>
        <w:t xml:space="preserve">Методы решения уравнений и систем уравнений.</w:t>
      </w:r>
    </w:p>
    <w:p>
      <w:pPr>
        <w:numPr>
          <w:ilvl w:val="0"/>
          <w:numId w:val="1"/>
        </w:numPr>
      </w:pPr>
      <w:r>
        <w:rPr/>
        <w:t xml:space="preserve">Элементы графической визуализации.</w:t>
      </w:r>
    </w:p>
    <w:p>
      <w:pPr/>
      <w:r>
        <w:rPr/>
        <w:t xml:space="preserve"> 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>
      <w:pPr/>
      <w:r>
        <w:rPr/>
        <w:t xml:space="preserve">Список вопросов для защиты лабораторных работ:</w:t>
      </w:r>
    </w:p>
    <w:p>
      <w:pPr>
        <w:numPr>
          <w:ilvl w:val="0"/>
          <w:numId w:val="2"/>
        </w:numPr>
      </w:pPr>
      <w:r>
        <w:rPr/>
        <w:t xml:space="preserve">Что значит «решить уравнение»?</w:t>
      </w:r>
    </w:p>
    <w:p>
      <w:pPr>
        <w:numPr>
          <w:ilvl w:val="0"/>
          <w:numId w:val="2"/>
        </w:numPr>
      </w:pPr>
      <w:r>
        <w:rPr/>
        <w:t xml:space="preserve">Что называют корнем уравнения?</w:t>
      </w:r>
    </w:p>
    <w:p>
      <w:pPr>
        <w:numPr>
          <w:ilvl w:val="0"/>
          <w:numId w:val="2"/>
        </w:numPr>
      </w:pPr>
      <w:r>
        <w:rPr/>
        <w:t xml:space="preserve">Этапы решения уравнения.</w:t>
      </w:r>
    </w:p>
    <w:p>
      <w:pPr>
        <w:numPr>
          <w:ilvl w:val="0"/>
          <w:numId w:val="2"/>
        </w:numPr>
      </w:pPr>
      <w:r>
        <w:rPr/>
        <w:t xml:space="preserve">Теорема Крамера (формулировка).</w:t>
      </w:r>
    </w:p>
    <w:p>
      <w:pPr>
        <w:numPr>
          <w:ilvl w:val="0"/>
          <w:numId w:val="2"/>
        </w:numPr>
      </w:pPr>
      <w:r>
        <w:rPr/>
        <w:t xml:space="preserve">Какие методы вычисления корней уравнений Вы знаете?</w:t>
      </w:r>
    </w:p>
    <w:p>
      <w:pPr>
        <w:numPr>
          <w:ilvl w:val="0"/>
          <w:numId w:val="2"/>
        </w:numPr>
      </w:pPr>
      <w:r>
        <w:rPr/>
        <w:t xml:space="preserve">Какие методы решения систем линейны алгебраических уравнений Вы знаете?</w:t>
      </w:r>
    </w:p>
    <w:p>
      <w:pPr>
        <w:numPr>
          <w:ilvl w:val="0"/>
          <w:numId w:val="2"/>
        </w:numPr>
      </w:pPr>
      <w:r>
        <w:rPr/>
        <w:t xml:space="preserve"> Реализовать метод хорд, касательных на одном из графиков.</w:t>
      </w:r>
    </w:p>
    <w:p>
      <w:pPr>
        <w:numPr>
          <w:ilvl w:val="0"/>
          <w:numId w:val="2"/>
        </w:numPr>
      </w:pPr>
      <w:r>
        <w:rPr/>
        <w:t xml:space="preserve">Теорема Штурма (формулировка)</w:t>
      </w:r>
    </w:p>
    <w:p>
      <w:pPr>
        <w:numPr>
          <w:ilvl w:val="0"/>
          <w:numId w:val="2"/>
        </w:numPr>
      </w:pPr>
      <w:r>
        <w:rPr/>
        <w:t xml:space="preserve">Ряд Штурма.</w:t>
      </w:r>
    </w:p>
    <w:p>
      <w:pPr>
        <w:numPr>
          <w:ilvl w:val="0"/>
          <w:numId w:val="2"/>
        </w:numPr>
      </w:pPr>
      <w:r>
        <w:rPr/>
        <w:t xml:space="preserve">Найти верхнюю и/или нижнюю границу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Составить ряд штурма для уравнения (на усмотрение преподавателя).</w:t>
      </w:r>
    </w:p>
    <w:p>
      <w:pPr>
        <w:numPr>
          <w:ilvl w:val="0"/>
          <w:numId w:val="2"/>
        </w:numPr>
      </w:pPr>
      <w:r>
        <w:rPr/>
        <w:t xml:space="preserve">Ч то такое начальное приближение?</w:t>
      </w:r>
    </w:p>
    <w:p>
      <w:pPr>
        <w:numPr>
          <w:ilvl w:val="0"/>
          <w:numId w:val="2"/>
        </w:numPr>
      </w:pPr>
      <w:r>
        <w:rPr/>
        <w:t xml:space="preserve">Вывести формулы для метода обратной матрицы.</w:t>
      </w:r>
    </w:p>
    <w:p>
      <w:pPr/>
      <w:r>
        <w:rPr/>
        <w:t xml:space="preserve"> Критерий оценки: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  <w:r>
        <w:rPr/>
        <w:t xml:space="preserve">В процессе курса, обучающиеся подготавливают отчет по лабораторным работам и сдают в течении семестра. Также на зачете, закрепляют материал и полностью сдают отчет по дисциплине в электронном виде.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зачету:</w:t>
      </w:r>
    </w:p>
    <w:p>
      <w:pPr>
        <w:numPr>
          <w:ilvl w:val="0"/>
          <w:numId w:val="3"/>
        </w:numPr>
      </w:pPr>
      <w:r>
        <w:rPr/>
        <w:t xml:space="preserve">Модели и их свойства. Классификация моделей.</w:t>
      </w:r>
    </w:p>
    <w:p>
      <w:pPr>
        <w:numPr>
          <w:ilvl w:val="0"/>
          <w:numId w:val="3"/>
        </w:numPr>
      </w:pPr>
      <w:r>
        <w:rPr/>
        <w:t xml:space="preserve">Цели моделирования. Материальные модели.</w:t>
      </w:r>
    </w:p>
    <w:p>
      <w:pPr>
        <w:numPr>
          <w:ilvl w:val="0"/>
          <w:numId w:val="3"/>
        </w:numPr>
      </w:pPr>
      <w:r>
        <w:rPr/>
        <w:t xml:space="preserve">Частично формализованные модели. Этапы построения математических моделей.</w:t>
      </w:r>
    </w:p>
    <w:p>
      <w:pPr>
        <w:numPr>
          <w:ilvl w:val="0"/>
          <w:numId w:val="3"/>
        </w:numPr>
      </w:pPr>
      <w:r>
        <w:rPr/>
        <w:t xml:space="preserve">Выбор целевой функции. Мультипликативные и аддитивные критерии.</w:t>
      </w:r>
    </w:p>
    <w:p>
      <w:pPr>
        <w:numPr>
          <w:ilvl w:val="0"/>
          <w:numId w:val="3"/>
        </w:numPr>
      </w:pPr>
      <w:r>
        <w:rPr/>
        <w:t xml:space="preserve">Статистические и минимаксные критерии.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Теорема Крамера. Метод Крамера.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обратной матрицы. Привести пример.</w:t>
      </w:r>
    </w:p>
    <w:p>
      <w:pPr>
        <w:numPr>
          <w:ilvl w:val="0"/>
          <w:numId w:val="3"/>
        </w:numPr>
      </w:pPr>
      <w:r>
        <w:rPr/>
        <w:t xml:space="preserve">Решение линейных алгебраических уравнений. Метод Гаусса. Привести пример.</w:t>
      </w:r>
    </w:p>
    <w:p>
      <w:pPr>
        <w:numPr>
          <w:ilvl w:val="0"/>
          <w:numId w:val="3"/>
        </w:numPr>
      </w:pPr>
      <w:r>
        <w:rPr/>
        <w:t xml:space="preserve">Численные методы решения нелинейных  уравнений.  Определение границ области.</w:t>
      </w:r>
    </w:p>
    <w:p>
      <w:pPr>
        <w:numPr>
          <w:ilvl w:val="0"/>
          <w:numId w:val="3"/>
        </w:numPr>
      </w:pPr>
      <w:r>
        <w:rPr/>
        <w:t xml:space="preserve">Верхняя и нижняя границы области при решении нелинейных  уравнений.(теорема 1).</w:t>
      </w:r>
    </w:p>
    <w:p>
      <w:pPr>
        <w:numPr>
          <w:ilvl w:val="0"/>
          <w:numId w:val="3"/>
        </w:numPr>
      </w:pPr>
      <w:r>
        <w:rPr/>
        <w:t xml:space="preserve">Границы вещественных корней (теорема 2). Отделение корней. Теорема Штурма.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хорд.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касательных.</w:t>
      </w:r>
    </w:p>
    <w:p>
      <w:pPr>
        <w:numPr>
          <w:ilvl w:val="0"/>
          <w:numId w:val="3"/>
        </w:numPr>
      </w:pPr>
      <w:r>
        <w:rPr/>
        <w:t xml:space="preserve">Решение нелинейных уравнений. Метод итераций.</w:t>
      </w:r>
    </w:p>
    <w:p>
      <w:pPr>
        <w:numPr>
          <w:ilvl w:val="0"/>
          <w:numId w:val="3"/>
        </w:numPr>
      </w:pPr>
      <w:r>
        <w:rPr/>
        <w:t xml:space="preserve"> Приближенное вычисление определенных интегралов. Суть метода.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трапеции.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Квадратурные формулы типа Ньютона – Котеса. Формула Симпсона. Интерполяционный полином Лагранжа.</w:t>
      </w:r>
    </w:p>
    <w:p>
      <w:pPr>
        <w:numPr>
          <w:ilvl w:val="0"/>
          <w:numId w:val="3"/>
        </w:numPr>
      </w:pPr>
      <w:r>
        <w:rPr/>
        <w:t xml:space="preserve">Приближенной вычисление определенных интегралов. Метод Монте-Карло.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Постановка задачи Коши.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степенных рядов.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последовательных приближений.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Эйлера.</w:t>
      </w:r>
    </w:p>
    <w:p>
      <w:pPr>
        <w:numPr>
          <w:ilvl w:val="0"/>
          <w:numId w:val="3"/>
        </w:numPr>
      </w:pPr>
      <w:r>
        <w:rPr/>
        <w:t xml:space="preserve">Приближенное решение обыкновенных дифференциальных уравнений. Метод Рунге-Кутта. Ряд Тейлора.</w:t>
      </w:r>
    </w:p>
    <w:p>
      <w:pPr>
        <w:numPr>
          <w:ilvl w:val="0"/>
          <w:numId w:val="3"/>
        </w:numPr>
      </w:pPr>
      <w:r>
        <w:rPr/>
        <w:t xml:space="preserve"> Линейное программирование. Постановка задачи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использовании ресурсов.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Транспортная задача.</w:t>
      </w:r>
    </w:p>
    <w:p>
      <w:pPr>
        <w:numPr>
          <w:ilvl w:val="0"/>
          <w:numId w:val="3"/>
        </w:numPr>
      </w:pPr>
      <w:r>
        <w:rPr/>
        <w:t xml:space="preserve">Линейное программирование. Задача об оптимальном выборе оборудования.</w:t>
      </w:r>
    </w:p>
    <w:p>
      <w:pPr>
        <w:numPr>
          <w:ilvl w:val="0"/>
          <w:numId w:val="3"/>
        </w:numPr>
      </w:pPr>
      <w:r>
        <w:rPr/>
        <w:t xml:space="preserve">Геометрическая интерпретация зада линейного программирования.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  Общие сведения.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Безусловно однопараметрическая оптимизация. Методы исключения интервалов. Правило исключения интервалов.</w:t>
      </w:r>
    </w:p>
    <w:p>
      <w:pPr>
        <w:numPr>
          <w:ilvl w:val="0"/>
          <w:numId w:val="3"/>
        </w:numPr>
      </w:pPr>
      <w:r>
        <w:rPr/>
        <w:t xml:space="preserve"> Нелинейное программирование. Этап уменьшения интервалов. Метод деления отрезка пополам.</w:t>
      </w:r>
    </w:p>
    <w:p>
      <w:pPr>
        <w:numPr>
          <w:ilvl w:val="0"/>
          <w:numId w:val="3"/>
        </w:numPr>
      </w:pPr>
      <w:r>
        <w:rPr/>
        <w:t xml:space="preserve">Нелинейное программирование. Этап уменьшения интервалов. Метод золотого сечения.</w:t>
      </w:r>
    </w:p>
    <w:p>
      <w:pPr>
        <w:numPr>
          <w:ilvl w:val="0"/>
          <w:numId w:val="3"/>
        </w:numPr>
      </w:pPr>
      <w:r>
        <w:rPr/>
        <w:t xml:space="preserve">Метод полиномиальной аппроксимации. Метод Пауэлла.</w:t>
      </w:r>
    </w:p>
    <w:p>
      <w:pPr>
        <w:numPr>
          <w:ilvl w:val="0"/>
          <w:numId w:val="3"/>
        </w:numPr>
      </w:pPr>
      <w:r>
        <w:rPr/>
        <w:t xml:space="preserve">Метод нулевого порядка. Метод покоординатного спуска.</w:t>
      </w:r>
    </w:p>
    <w:p>
      <w:pPr>
        <w:numPr>
          <w:ilvl w:val="0"/>
          <w:numId w:val="3"/>
        </w:numPr>
      </w:pPr>
      <w:r>
        <w:rPr/>
        <w:t xml:space="preserve"> Градиентные методы первого порядка. Суть методов, расчетные формулы.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/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 Так же </w:t>
      </w:r>
      <w:r>
        <w:rPr>
          <w:b w:val="1"/>
          <w:bCs w:val="1"/>
        </w:rPr>
        <w:t xml:space="preserve">«зачет» выставляется обучающемуся, если</w:t>
      </w:r>
      <w:r>
        <w:rPr/>
        <w:t xml:space="preserve"> он владеет знаниями дисциплины в полном объеме программы;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 </w:t>
      </w:r>
      <w:r>
        <w:rPr>
          <w:b w:val="1"/>
          <w:bCs w:val="1"/>
        </w:rPr>
        <w:t xml:space="preserve">«Зачет» ставится только в том случае, если обучающийся сделал и защитил все виды лабораторных работ. </w:t>
      </w:r>
    </w:p>
    <w:p>
      <w:pPr/>
      <w:r>
        <w:rPr>
          <w:b w:val="1"/>
          <w:bCs w:val="1"/>
        </w:rPr>
        <w:t xml:space="preserve">«</w:t>
      </w:r>
      <w:r>
        <w:rPr>
          <w:b w:val="1"/>
          <w:bCs w:val="1"/>
          <w:i w:val="1"/>
          <w:iCs w:val="1"/>
        </w:rPr>
        <w:t xml:space="preserve">Не зачет</w:t>
      </w:r>
      <w:r>
        <w:rPr>
          <w:b w:val="1"/>
          <w:bCs w:val="1"/>
        </w:rPr>
        <w:t xml:space="preserve">» выставляется обучающемуся, если</w:t>
      </w:r>
      <w:r>
        <w:rPr/>
        <w:t xml:space="preserve">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 Е</w:t>
      </w:r>
      <w:r>
        <w:rPr>
          <w:b w:val="1"/>
          <w:bCs w:val="1"/>
        </w:rPr>
        <w:t xml:space="preserve">сли</w:t>
      </w:r>
      <w:r>
        <w:rPr/>
        <w:t xml:space="preserve">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>
          <w:b w:val="1"/>
          <w:bCs w:val="1"/>
        </w:rPr>
        <w:t xml:space="preserve"> «Не зачет» ставится, если обучающийся не сделал и не защитил все виды лабораторных работ.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ориентирована на значительную роль самостоятельной работы, при этом вся учебная нагрузка разделена на аудиторную (108 час) и самостоятельную работу студента (66 часов). Перечень и краткое содержание этой работы студенты получают в начале семестра. Самостоятельная работа состоит в изучение ряда вопросов дисциплины, подготовке к защите лабораторных работ и сдаче зачета. При выполнении самостоятельной работы обучающиеся используют источники, приведенные в списке литературы.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  семестра, а так же в конце третьего семестра перед началом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 третьего семестра еженедельно. Лабораторные занятия проходят с начала  семестра и проводятся раз в две недели в оборудованном компьютерном классе (пр. Ленина, 29).</w:t>
      </w:r>
    </w:p>
    <w:p>
      <w:pPr/>
      <w:r>
        <w:rPr/>
        <w:t xml:space="preserve">Зачет по дисциплине проводится перед  сессией по билетам, сформированным на основании списка вопросов (представлены в ФОС).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лекции, практические занятия, лабораторные работы. Лекции и практические занятия проходят с начала  семестра еженедельно. В течение семестра проводится контроль посещаемости. Контроль проводится на каждой лекции. Практические занятия проходят с начала  семестра еженедельно. Содержание практических занятий включает изучение ряда теоретических вопросов, не вошедших в лекции, решение задач по пройденному материалу, разбор методики выполнения лабораторных работ. В ходе изучения материала проводится периодическая проверка знаний при помощи защиты лабораторных работ (представлены в ФОС). Лабораторные занятия проходят с начала  семестра и проводятся раз в две недели в оборудованном компьютерном классе (пр. Ленина, 29). В ходе выполнения лабораторных работ обучающимся выдаются варианты работ. В конце занятия по каждой проделанной работе представляется отчет. Выполнение всех лабораторных работ является необходимым условием допуска к зачету по дисциплине «Математические методы и модели в расчетах на ЭВМ».</w:t>
      </w:r>
    </w:p>
    <w:p>
      <w:pPr/>
      <w:r>
        <w:rPr/>
        <w:t xml:space="preserve">Лабораторные работы посвящены закреплению лекционного материала, решению прикладных инженерных задач. В процессе выполнения этих работ приобретаются навыки моделирования технологических процессов. Варианты большинства лабораторных работ выдаются в начале семестра. При выполнении своего варианта, обучающийся должен проанализировать свои данные и указать их в выводе работы. Защита всех лабораторных работ проводится в течении третьего семестра, а так же в конце третьего семестра перед началом зимней сессии. Успешная защита отчета по лабораторным работам является необходимым условием допуска к зачету.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 и Интернет-источники. Важным условием является организация и контроль самостоятельной работы студентов со стороны преподавателя и проверка знания материала при помощи своевременной защиты отчета по лабораторным работам.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1. Основы математического моделирования [Электронный ресурс] : учебное пособие для студентов лесоинженерного факультета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Электронные текстовые данные. - Петрозаводск, 2014. - 123 с. </w:t>
      </w:r>
    </w:p>
    <w:p>
      <w:pPr/>
      <w:r>
        <w:rPr>
          <w:b w:val="1"/>
          <w:bCs w:val="1"/>
        </w:rPr>
        <w:t xml:space="preserve">2. Основы математического моделирования: методы численного анализа : учебное пособие для студентов инженерных направлений / А. В. Питухин, Ю. Н. Кондратьев, В. М. Костюкевич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2014. - 63 с. : ил., табл. ; 20 см. - Библиогр. с. 63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 1. </w:t>
      </w:r>
      <w:r>
        <w:rPr>
          <w:b w:val="1"/>
          <w:bCs w:val="1"/>
        </w:rPr>
        <w:t xml:space="preserve">Основы научных исследований : организация и планирование эксперимента : учебное пособие для обучающихся инженерных направлений / А. В. Питухин ; Министерство образования и науки Российской Федерации, Федеральное государственное бюджетное образовательное учреждение высшего образования Петрозаводский государственный университет. - Петрозаводск : Издательство ПетрГУ, 2018. - 100 с. : табл. ; 20 см. - Библиография: с. 100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Для выполнения лабораторных работ компьютерный класс оснащен лицензионным программным обеспечением Math Cad.</w:t>
      </w:r>
    </w:p>
    <w:p>
      <w:pPr/>
      <w:r>
        <w:rPr/>
        <w:t xml:space="preserve">Для поиска учебной и научной литературы студенты используют следующие ЭБС:</w:t>
      </w:r>
    </w:p>
    <w:p>
      <w:pPr/>
      <w:r>
        <w:rPr/>
        <w:t xml:space="preserve">Электронный каталог Научной библиотеки ПетрГУ </w:t>
      </w:r>
      <w:hyperlink r:id="rId7" w:history="1">
        <w:r>
          <w:rPr/>
          <w:t xml:space="preserve">http://foliant.ru/catalog/psulibr</w:t>
        </w:r>
      </w:hyperlink>
      <w:r>
        <w:rPr/>
        <w:t xml:space="preserve">.</w:t>
      </w:r>
    </w:p>
    <w:p>
      <w:pPr/>
      <w:r>
        <w:rPr/>
        <w:t xml:space="preserve">Электронная библиотека Республики Карелия </w:t>
      </w:r>
      <w:hyperlink r:id="rId8" w:history="1">
        <w:r>
          <w:rPr/>
          <w:t xml:space="preserve">http://elibrary.karelia.ru/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«Университетская библиотека онлайн» </w:t>
      </w:r>
      <w:hyperlink r:id="rId9" w:history="1">
        <w:r>
          <w:rPr/>
          <w:t xml:space="preserve">http://biblioclub.ru/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0" w:history="1">
        <w:r>
          <w:rPr/>
          <w:t xml:space="preserve">http://www.studentlibrary.ru</w:t>
        </w:r>
      </w:hyperlink>
      <w:r>
        <w:rPr/>
        <w:t xml:space="preserve">.</w:t>
      </w:r>
    </w:p>
    <w:p>
      <w:pPr/>
      <w:r>
        <w:rPr/>
        <w:t xml:space="preserve">Раздел «Электронные журналы и базы данных» (кроме ресурсов тестового доступа) на сайте Научной библиотеки ПетрГУ </w:t>
      </w:r>
      <w:hyperlink r:id="rId11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/>
      <w:r>
        <w:rPr/>
        <w:t xml:space="preserve">Электронная библиотечная система «Большая научная библиотека» </w:t>
      </w:r>
      <w:hyperlink r:id="rId12" w:history="1">
        <w:r>
          <w:rPr/>
          <w:t xml:space="preserve">http://www.sci-lib.com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«Математические методы и модели в расчетах на ЭВМ» для обучающихся по направлению подготовки бакалавриата 23.03.03 "Эксплуатация транспортно-технологических машин и комплексов"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          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        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        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         журналы (в печатном или электронном виде);</w:t>
      </w:r>
    </w:p>
    <w:p>
      <w:pPr/>
      <w:r>
        <w:rPr/>
        <w:t xml:space="preserve">Лабораторные занятия проходят с начала второго семестра и проводятся  в оборудованном компьютерном классе (пр. Ленина, 29). Все программные продукты лицензионные.</w:t>
      </w:r>
    </w:p>
    <w:p>
      <w:pPr/>
      <w:r>
        <w:rPr/>
        <w:t xml:space="preserve">Номера лицензий:</w:t>
      </w:r>
    </w:p>
    <w:p>
      <w:pPr>
        <w:numPr>
          <w:ilvl w:val="0"/>
          <w:numId w:val="6"/>
        </w:numPr>
      </w:pPr>
      <w:r>
        <w:rPr/>
        <w:t xml:space="preserve">MathCad Дата выдачи 10.01.2008,  лиц #401888 ( Service Contract Number 8A1451909, 8A1365719) серийный номер   SE14RYMMEV0002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FD2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C789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2978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AA865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C081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4F9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foliant.ru/catalog/psulibr" TargetMode="External"/><Relationship Id="rId8" Type="http://schemas.openxmlformats.org/officeDocument/2006/relationships/hyperlink" Target="http://elibrary.karelia.ru/" TargetMode="External"/><Relationship Id="rId9" Type="http://schemas.openxmlformats.org/officeDocument/2006/relationships/hyperlink" Target="http://biblioclub.ru/" TargetMode="External"/><Relationship Id="rId10" Type="http://schemas.openxmlformats.org/officeDocument/2006/relationships/hyperlink" Target="http://www.studentlibrary.ru" TargetMode="External"/><Relationship Id="rId11" Type="http://schemas.openxmlformats.org/officeDocument/2006/relationships/hyperlink" Target="http://library.petrsu.ru/collections/bd.shtml" TargetMode="External"/><Relationship Id="rId12" Type="http://schemas.openxmlformats.org/officeDocument/2006/relationships/hyperlink" Target="http://www.sci-lib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2026-04-23T21:27:12+03:00</dcterms:created>
  <dcterms:modified xsi:type="dcterms:W3CDTF">2026-04-23T21:27:12+03:00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