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39</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30</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52</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Стороны коллективного договора и их представители.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Испытание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Порядок разработки, обсуждения и заключения коллективного договора. Порядок вступления в силу и изменения коллективного договора и срок его действия. Виды соглашений, их содержание и сфера действия, их роль в регулировании социально-трудовых отношений. Участники соглашений. Порядок, сроки разработки и заключения соглашений, порядок присоединения к ним. 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Источники международно-правового регулирования труда. Основные права человека в области труда. Конвенции и рекомендации МОТ.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Порядок разработки и принятия локальных нормативных актов.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Регрессные иски.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Расследование и учет несчастных случаев на производстве. Специальная оценка условий труда.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 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"ПОНЯТИЕ РОССИЙСКОГО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 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 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 </w:t>
      </w:r>
    </w:p>
    <w:p/>
    <w:p>
      <w:pPr/>
      <w:r>
        <w:rPr/>
        <w:t xml:space="preserve">Реферат</w:t>
      </w:r>
    </w:p>
    <w:p>
      <w:pP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w="14880" w:type="dxa"/>
        <w:gridCol w:w="148695" w:type="dxa"/>
        <w:gridCol w:w="149235" w:type="dxa"/>
        <w:gridCol w:w="149235" w:type="dxa"/>
        <w:gridCol w:w="149235" w:type="dxa"/>
      </w:tblGrid>
      <w:tblPr>
        <w:tblW w:w="0" w:type="auto"/>
        <w:tblLayout w:type="autofit"/>
      </w:tblPr>
      <w:tr>
        <w:trPr/>
        <w:tc>
          <w:tcPr>
            <w:tcW w:w="14880" w:type="dxa"/>
            <w:noWrap/>
          </w:tcPr>
          <w:p>
            <w:pPr/>
            <w:r>
              <w:rPr>
                <w:b w:val="1"/>
                <w:bCs w:val="1"/>
              </w:rPr>
              <w:t xml:space="preserve">Требования к реферату</w:t>
            </w:r>
          </w:p>
        </w:tc>
        <w:tc>
          <w:tcPr>
            <w:tcW w:w="12090" w:type="dxa"/>
            <w:gridSpan w:val="4"/>
            <w:noWrap/>
          </w:tcPr>
          <w:p>
            <w:pPr/>
            <w:r>
              <w:rPr/>
              <w:t xml:space="preserve"> </w:t>
            </w:r>
          </w:p>
        </w:tc>
      </w:tr>
      <w:tr>
        <w:trPr/>
        <w:tc>
          <w:tcPr>
            <w:tcW w:w="14880" w:type="dxa"/>
            <w:noWrap/>
          </w:tcPr>
          <w:p>
            <w:pPr/>
            <w:r>
              <w:rPr/>
              <w:t xml:space="preserve"> </w:t>
            </w:r>
          </w:p>
        </w:tc>
        <w:tc>
          <w:tcPr>
            <w:tcW w:w="148695" w:type="dxa"/>
            <w:noWrap/>
          </w:tcPr>
          <w:p>
            <w:pPr/>
            <w:r>
              <w:rPr>
                <w:b w:val="1"/>
                <w:bCs w:val="1"/>
              </w:rPr>
              <w:t xml:space="preserve">5</w:t>
            </w:r>
          </w:p>
        </w:tc>
        <w:tc>
          <w:tcPr>
            <w:tcW w:w="149235" w:type="dxa"/>
            <w:noWrap/>
          </w:tcPr>
          <w:p>
            <w:pPr/>
            <w:r>
              <w:rPr>
                <w:b w:val="1"/>
                <w:bCs w:val="1"/>
              </w:rPr>
              <w:t xml:space="preserve">4</w:t>
            </w:r>
          </w:p>
        </w:tc>
        <w:tc>
          <w:tcPr>
            <w:tcW w:w="149235" w:type="dxa"/>
            <w:noWrap/>
          </w:tcPr>
          <w:p>
            <w:pPr/>
            <w:r>
              <w:rPr>
                <w:b w:val="1"/>
                <w:bCs w:val="1"/>
              </w:rPr>
              <w:t xml:space="preserve">3</w:t>
            </w:r>
          </w:p>
        </w:tc>
        <w:tc>
          <w:tcPr>
            <w:tcW w:w="149235" w:type="dxa"/>
            <w:noWrap/>
          </w:tcPr>
          <w:p>
            <w:pPr/>
            <w:r>
              <w:rPr/>
              <w:t xml:space="preserve"> </w:t>
            </w:r>
            <w:r>
              <w:rPr>
                <w:b w:val="1"/>
                <w:bCs w:val="1"/>
              </w:rPr>
              <w:t xml:space="preserve">2</w:t>
            </w:r>
          </w:p>
        </w:tc>
      </w:tr>
      <w:tr>
        <w:trPr/>
        <w:tc>
          <w:tcPr>
            <w:tcW w:w="14880" w:type="dxa"/>
            <w:noWrap/>
          </w:tcPr>
          <w:p>
            <w:pPr/>
            <w:r>
              <w:rPr/>
              <w:t xml:space="preserve">Соответствие содержания реферата заявленной тематике</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Соответствие общим требованиям написания реферата</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Отсутствие орфографических, пунктуационных, стилистических и иных ошибок</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Чёткая композиция и структура, наличие содержания</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Логичность и последовательность в изложении материала</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Представленный в полном объёме список использованной литературы</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Корректно оформленный список использованной литературы</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Наличие ссылок на использованную литературу в тексте реферата</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Способность к анализу и обобщению информационного материала, степень полноты обзора состояния вопроса</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Обоснованность выводов</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Самостоятельность изучения материала и анализа</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r>
        <w:trPr/>
        <w:tc>
          <w:tcPr>
            <w:tcW w:w="14880" w:type="dxa"/>
            <w:noWrap/>
          </w:tcPr>
          <w:p>
            <w:pPr/>
            <w:r>
              <w:rPr/>
              <w:t xml:space="preserve">Отсутствие фактов плагиата</w:t>
            </w:r>
          </w:p>
        </w:tc>
        <w:tc>
          <w:tcPr>
            <w:tcW w:w="148695" w:type="dxa"/>
            <w:noWrap/>
          </w:tcPr>
          <w:p>
            <w:pPr/>
            <w:r>
              <w:rPr/>
              <w:t xml:space="preserve">+</w:t>
            </w:r>
          </w:p>
        </w:tc>
        <w:tc>
          <w:tcPr>
            <w:tcW w:w="149235" w:type="dxa"/>
            <w:noWrap/>
          </w:tcPr>
          <w:p>
            <w:pPr/>
            <w:r>
              <w:rPr/>
              <w:t xml:space="preserve">+</w:t>
            </w:r>
          </w:p>
        </w:tc>
        <w:tc>
          <w:tcPr>
            <w:tcW w:w="149235" w:type="dxa"/>
            <w:noWrap/>
          </w:tcPr>
          <w:p>
            <w:pPr/>
            <w:r>
              <w:rPr/>
              <w:t xml:space="preserve">+</w:t>
            </w:r>
          </w:p>
        </w:tc>
        <w:tc>
          <w:tcPr>
            <w:tcW w:w="149235"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 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 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w:t>
      </w:r>
      <w:r>
        <w:rPr/>
        <w:t xml:space="preserve"> </w:t>
      </w:r>
      <w:r>
        <w:rPr/>
        <w:t xml:space="preserve">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 Порядок разработки и принятия локальных нормативных актов.</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0"/>
        </w:numPr>
      </w:pPr>
      <w:r>
        <w:rPr/>
        <w:t xml:space="preserve">Пособие по безработице: право на получение, размеры, порядок выплаты и порядок прекращения, приостановления выплаты. Право безработного на получение досрочной пенсии. Общественные работы. Обучение безработных.</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Порядок заключения трудового договора. Оформление при приеме на работу. </w:t>
      </w:r>
      <w:r>
        <w:rPr/>
        <w:t xml:space="preserve">Испытание: понятие, значение, срок.</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w:t>
      </w:r>
      <w:r>
        <w:rPr/>
        <w:t xml:space="preserve"> </w:t>
      </w:r>
      <w:r>
        <w:rPr/>
        <w:t xml:space="preserve">3 вопроса и 2 задачи в билете).</w:t>
      </w:r>
    </w:p>
    <w:p>
      <w:pPr>
        <w:numPr>
          <w:ilvl w:val="0"/>
          <w:numId w:val="11"/>
        </w:numPr>
      </w:pPr>
      <w:r>
        <w:rPr/>
        <w:t xml:space="preserve">Предмет трудового права. 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 Система трудового права. 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 Порядок разработки и принятия локальных нормативных актов.</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Общественные работы. Право безработного на получение досрочной пенсии. Обучение безработных.</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Порядок приема на работу. Испытание: понятие, значение, срок.</w:t>
      </w:r>
    </w:p>
    <w:p>
      <w:pPr>
        <w:numPr>
          <w:ilvl w:val="0"/>
          <w:numId w:val="11"/>
        </w:numPr>
      </w:pPr>
      <w:r>
        <w:rPr/>
        <w:t xml:space="preserve">Изменение трудового договора: понятие, виды. Понятие и виды перевода на другую работу. </w:t>
      </w:r>
      <w:r>
        <w:rPr/>
        <w:t xml:space="preserve">Отличие перевода от перемещения.</w:t>
      </w:r>
    </w:p>
    <w:p>
      <w:pPr>
        <w:numPr>
          <w:ilvl w:val="0"/>
          <w:numId w:val="11"/>
        </w:numPr>
      </w:pPr>
      <w:r>
        <w:rPr/>
        <w:t xml:space="preserve">Изменение определенных сторонами условий трудового договора.</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Основные государственные гарантии. Системы заработной платы. Ограничение удержаний из заработной платы. </w:t>
      </w:r>
      <w:r>
        <w:rPr/>
        <w:t xml:space="preserve">Оплата труда при отклонении от нормальных условий труда.</w:t>
      </w:r>
    </w:p>
    <w:p>
      <w:pPr>
        <w:numPr>
          <w:ilvl w:val="0"/>
          <w:numId w:val="11"/>
        </w:numPr>
      </w:pPr>
      <w:r>
        <w:rPr/>
        <w:t xml:space="preserve">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1"/>
        </w:numPr>
      </w:pPr>
      <w:r>
        <w:rPr/>
        <w:t xml:space="preserve">Особенности регулирования труда дистанционных работников.</w:t>
      </w:r>
    </w:p>
    <w:p>
      <w:pPr>
        <w:numPr>
          <w:ilvl w:val="0"/>
          <w:numId w:val="11"/>
        </w:numPr>
      </w:pPr>
      <w:r>
        <w:rPr/>
        <w:t xml:space="preserve">Особенности регулирования труда педагогических работников.</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2022.</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i w:val="1"/>
          <w:iCs w:val="1"/>
        </w:rPr>
        <w:t xml:space="preserve">Трудовой договор</w:t>
      </w:r>
      <w:r>
        <w:rPr>
          <w:i w:val="1"/>
          <w:iCs w:val="1"/>
        </w:rPr>
        <w:t xml:space="preserve"> </w:t>
      </w:r>
      <w:r>
        <w:rPr>
          <w:i w:val="1"/>
          <w:iCs w:val="1"/>
        </w:rPr>
        <w:t xml:space="preserve">: учебное пособие для вузов</w:t>
      </w:r>
      <w:r>
        <w:rPr>
          <w:i w:val="1"/>
          <w:iCs w:val="1"/>
        </w:rPr>
        <w:t xml:space="preserve"> </w:t>
      </w:r>
      <w:r>
        <w:rPr>
          <w:i w:val="1"/>
          <w:iCs w:val="1"/>
        </w:rPr>
        <w:t xml:space="preserve">/ А.</w:t>
      </w:r>
      <w:r>
        <w:rPr>
          <w:i w:val="1"/>
          <w:iCs w:val="1"/>
        </w:rPr>
        <w:t xml:space="preserve"> </w:t>
      </w:r>
      <w:r>
        <w:rPr>
          <w:i w:val="1"/>
          <w:iCs w:val="1"/>
        </w:rPr>
        <w:t xml:space="preserve">Я.</w:t>
      </w:r>
      <w:r>
        <w:rPr>
          <w:i w:val="1"/>
          <w:iCs w:val="1"/>
        </w:rPr>
        <w:t xml:space="preserve"> </w:t>
      </w:r>
      <w:r>
        <w:rPr>
          <w:i w:val="1"/>
          <w:iCs w:val="1"/>
        </w:rPr>
        <w:t xml:space="preserve">Петров.</w:t>
      </w:r>
      <w:r>
        <w:rPr>
          <w:i w:val="1"/>
          <w:iCs w:val="1"/>
        </w:rPr>
        <w:t xml:space="preserve"> </w:t>
      </w:r>
      <w:r>
        <w:rPr>
          <w:i w:val="1"/>
          <w:iCs w:val="1"/>
        </w:rPr>
        <w:t xml:space="preserve">— 4-е изд., перераб. и доп.</w:t>
      </w:r>
      <w:r>
        <w:rPr>
          <w:i w:val="1"/>
          <w:iCs w:val="1"/>
        </w:rPr>
        <w:t xml:space="preserve"> </w:t>
      </w:r>
      <w:r>
        <w:rPr>
          <w:i w:val="1"/>
          <w:iCs w:val="1"/>
        </w:rPr>
        <w:t xml:space="preserve">— Москва</w:t>
      </w:r>
      <w:r>
        <w:rPr>
          <w:i w:val="1"/>
          <w:iCs w:val="1"/>
        </w:rPr>
        <w:t xml:space="preserve"> </w:t>
      </w:r>
      <w:r>
        <w:rPr>
          <w:i w:val="1"/>
          <w:iCs w:val="1"/>
        </w:rPr>
        <w:t xml:space="preserve">: Издательство Юрайт, 2022.</w:t>
      </w:r>
      <w:r>
        <w:rPr>
          <w:i w:val="1"/>
          <w:iCs w:val="1"/>
        </w:rPr>
        <w:t xml:space="preserve"> </w:t>
      </w:r>
      <w:r>
        <w:rPr>
          <w:i w:val="1"/>
          <w:iCs w:val="1"/>
        </w:rPr>
        <w:t xml:space="preserve">— 367</w:t>
      </w:r>
      <w:r>
        <w:rPr>
          <w:i w:val="1"/>
          <w:iCs w:val="1"/>
        </w:rPr>
        <w:t xml:space="preserve"> </w:t>
      </w:r>
      <w:r>
        <w:rPr>
          <w:i w:val="1"/>
          <w:iCs w:val="1"/>
        </w:rPr>
        <w:t xml:space="preserve">с.</w:t>
      </w:r>
      <w:r>
        <w:rPr>
          <w:i w:val="1"/>
          <w:iCs w:val="1"/>
        </w:rPr>
        <w:t xml:space="preserve"> </w:t>
      </w:r>
      <w:r>
        <w:rPr>
          <w:i w:val="1"/>
          <w:iCs w:val="1"/>
        </w:rPr>
        <w:t xml:space="preserve">— (Высшее образование).</w:t>
      </w:r>
      <w:r>
        <w:rPr>
          <w:i w:val="1"/>
          <w:iCs w:val="1"/>
        </w:rPr>
        <w:t xml:space="preserve"> </w:t>
      </w:r>
      <w:r>
        <w:rPr>
          <w:i w:val="1"/>
          <w:iCs w:val="1"/>
        </w:rPr>
        <w:t xml:space="preserve">— </w:t>
      </w:r>
      <w:r>
        <w:rPr>
          <w:i w:val="1"/>
          <w:iCs w:val="1"/>
        </w:rPr>
        <w:t xml:space="preserve">ISBN </w:t>
      </w:r>
      <w:r>
        <w:rPr>
          <w:i w:val="1"/>
          <w:iCs w:val="1"/>
        </w:rPr>
        <w:t xml:space="preserve">978-5-534-13658-6. — Текст : электронный // Образовательная платформа Юрайт [сайт]. — </w:t>
      </w:r>
      <w:r>
        <w:rPr>
          <w:i w:val="1"/>
          <w:iCs w:val="1"/>
        </w:rPr>
        <w:t xml:space="preserve">URL</w:t>
      </w:r>
      <w:r>
        <w:rPr>
          <w:i w:val="1"/>
          <w:iCs w:val="1"/>
        </w:rPr>
        <w:t xml:space="preserve">:</w:t>
      </w:r>
      <w:r>
        <w:rPr>
          <w:i w:val="1"/>
          <w:iCs w:val="1"/>
        </w:rPr>
        <w:t xml:space="preserve"> </w:t>
      </w:r>
      <w:hyperlink r:id="rId13" w:history="1">
        <w:r>
          <w:rPr>
            <w:i w:val="1"/>
            <w:iCs w:val="1"/>
          </w:rPr>
          <w:t xml:space="preserve">https://urait.ru/bcode/488959</w:t>
        </w:r>
      </w:hyperlink>
      <w:r>
        <w:rPr>
          <w:i w:val="1"/>
          <w:iCs w:val="1"/>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5"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6"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2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B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2D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C4E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43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C91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92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9AD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CE0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8DF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5BA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E7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85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70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6D5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73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 Id="rId15" Type="http://schemas.openxmlformats.org/officeDocument/2006/relationships/hyperlink" Target="https://rosmintrud.ru/" TargetMode="External"/><Relationship Id="rId16"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2026-04-23T18:57:40+03:00</dcterms:created>
  <dcterms:modified xsi:type="dcterms:W3CDTF">2026-04-23T18:57:40+03:00</dcterms:modified>
</cp:coreProperties>
</file>

<file path=docProps/custom.xml><?xml version="1.0" encoding="utf-8"?>
<Properties xmlns="http://schemas.openxmlformats.org/officeDocument/2006/custom-properties" xmlns:vt="http://schemas.openxmlformats.org/officeDocument/2006/docPropsVTypes"/>
</file>