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СОЦИАЛЬНОГО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(НО),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 социального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Пенсионное обеспечение</w:t>
            </w:r>
          </w:p>
        </w:tc>
        <w:tc>
          <w:tcPr>
            <w:noWrap/>
          </w:tcPr>
          <w:p>
            <w:pPr>
              <w:jc w:val="left"/>
              <w:ind w:left="0" w:right="0" w:firstLine="0" w:hanging="0"/>
            </w:pPr>
            <w:r>
              <w:rPr/>
              <w:t xml:space="preserve">42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Социальная поддержка семей отдельных категорий граждан</w:t>
            </w:r>
          </w:p>
        </w:tc>
        <w:tc>
          <w:tcPr>
            <w:noWrap/>
          </w:tcPr>
          <w:p>
            <w:pPr>
              <w:jc w:val="left"/>
              <w:ind w:left="0" w:right="0" w:firstLine="0" w:hanging="0"/>
            </w:pPr>
            <w:r>
              <w:rPr/>
              <w:t xml:space="preserve">42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Общие вопросы права социального обеспечения</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 и безработных граждан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 и безработных граждан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 и безработных граждан. Социальное обслуживание</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Текущий контроль осуществляется преподавателем дисциплины при проведении занятий в форме: реферат;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Реферат считается выполненным, если раскрыта его тема, автор верно представил анализ правового регулирования и научной литературы.</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1"/>
        </w:numPr>
      </w:pPr>
      <w:r>
        <w:rPr/>
        <w:t xml:space="preserve">систематизация и закрепление полученных теоретических знаний и практических умений студентов;</w:t>
      </w:r>
    </w:p>
    <w:p>
      <w:pPr>
        <w:numPr>
          <w:ilvl w:val="0"/>
          <w:numId w:val="1"/>
        </w:numPr>
      </w:pPr>
      <w:r>
        <w:rPr/>
        <w:t xml:space="preserve">углубление и расширение теоретических знаний;</w:t>
      </w:r>
    </w:p>
    <w:p>
      <w:pPr>
        <w:numPr>
          <w:ilvl w:val="0"/>
          <w:numId w:val="1"/>
        </w:numPr>
      </w:pPr>
      <w:r>
        <w:rPr/>
        <w:t xml:space="preserve">формирование умений использовать нормативную и справочную документацию, специальную литературу;</w:t>
      </w:r>
    </w:p>
    <w:p>
      <w:pPr>
        <w:numPr>
          <w:ilvl w:val="0"/>
          <w:numId w:val="1"/>
        </w:numPr>
      </w:pPr>
      <w:r>
        <w:rPr/>
        <w:t xml:space="preserve">развитие познавательных способностей, активности студентов, ответственности и организованности;</w:t>
      </w:r>
    </w:p>
    <w:p>
      <w:pPr>
        <w:numPr>
          <w:ilvl w:val="0"/>
          <w:numId w:val="1"/>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1"/>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
        </w:numPr>
      </w:pPr>
      <w:r>
        <w:rPr/>
        <w:t xml:space="preserve">цель и содержание задания;</w:t>
      </w:r>
    </w:p>
    <w:p>
      <w:pPr>
        <w:numPr>
          <w:ilvl w:val="0"/>
          <w:numId w:val="2"/>
        </w:numPr>
      </w:pPr>
      <w:r>
        <w:rPr/>
        <w:t xml:space="preserve">сроки выполнения;</w:t>
      </w:r>
    </w:p>
    <w:p>
      <w:pPr>
        <w:numPr>
          <w:ilvl w:val="0"/>
          <w:numId w:val="2"/>
        </w:numPr>
      </w:pPr>
      <w:r>
        <w:rPr/>
        <w:t xml:space="preserve">ориентировочный объем работы;</w:t>
      </w:r>
    </w:p>
    <w:p>
      <w:pPr>
        <w:numPr>
          <w:ilvl w:val="0"/>
          <w:numId w:val="2"/>
        </w:numPr>
      </w:pPr>
      <w:r>
        <w:rPr/>
        <w:t xml:space="preserve">основные требования к результатам работы и критерии оценки;</w:t>
      </w:r>
    </w:p>
    <w:p>
      <w:pPr>
        <w:numPr>
          <w:ilvl w:val="0"/>
          <w:numId w:val="2"/>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3"/>
        </w:numPr>
      </w:pPr>
      <w:r>
        <w:rPr/>
        <w:t xml:space="preserve">просматривать основные определения и факты;</w:t>
      </w:r>
    </w:p>
    <w:p>
      <w:pPr>
        <w:numPr>
          <w:ilvl w:val="0"/>
          <w:numId w:val="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
        </w:numPr>
      </w:pPr>
      <w:r>
        <w:rPr/>
        <w:t xml:space="preserve">изучить рекомендованную литературу, составлять тезисы, аннотации и конспекты наиболее важных моментов;</w:t>
      </w:r>
    </w:p>
    <w:p>
      <w:pPr>
        <w:numPr>
          <w:ilvl w:val="0"/>
          <w:numId w:val="3"/>
        </w:numPr>
      </w:pPr>
      <w:r>
        <w:rPr/>
        <w:t xml:space="preserve">самостоятельно выполнять задания, аналогичные предлагаемым на занятиях;</w:t>
      </w:r>
    </w:p>
    <w:p>
      <w:pPr>
        <w:numPr>
          <w:ilvl w:val="0"/>
          <w:numId w:val="3"/>
        </w:numPr>
      </w:pPr>
      <w:r>
        <w:rPr/>
        <w:t xml:space="preserve">использовать для самопроверки материалы фонда оценочных средств;</w:t>
      </w:r>
    </w:p>
    <w:p>
      <w:pPr>
        <w:numPr>
          <w:ilvl w:val="0"/>
          <w:numId w:val="3"/>
        </w:numPr>
      </w:pPr>
      <w:r>
        <w:rPr/>
        <w:t xml:space="preserve">выполнять домашние задания по указанию преподавателя.</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первых лекций необходимо обратить особое внимание на доступность материала и темп его изложения (для создания возможности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его основные вопросы. После заслушивания ответов студентов необходимо подчеркнуть положительные аспекты их работы, обратить внимание на имеющиеся неточности (ошибки), дать рекомендации по подготовке к следующим ответам.</w:t>
      </w:r>
    </w:p>
    <w:p>
      <w:pPr/>
      <w:r>
        <w:rPr/>
        <w:t xml:space="preserve">Практическое занятие включает в себя также элементы собеседования.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план работы по изучению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Право социального обеспечения : учебник и практикум для академического бакалавриата / М. В. Филиппова [и др.] ; под редакцией М. В. Филипповой. — Москва : Издательство Юрайт, 2018. — 382 с. — (Бакалавр и специалист). — ISBN 978-5-534-00772-5. — Текст : электронный // ЭБС Юрайт [сайт]. — URL: </w:t>
      </w:r>
      <w:hyperlink r:id="rId7" w:history="1">
        <w:r>
          <w:rPr/>
          <w:t xml:space="preserve">https://biblio-online.ru/bcode/413614</w:t>
        </w:r>
      </w:hyperlink>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Право социального обеспечения : учебник для академического бакалавриата / Ю. П. Орловский [и др.] ; под редакцией Ю. П. Орловского. — 2-е изд., перераб. и доп. — Москва : Издательство Юрайт, 2017. — 524 с. — (Бакалавр. Академический курс). — ISBN 978-5-534-00944-6. — Текст : электронный // ЭБС Юрайт [сайт]. — URL: </w:t>
      </w:r>
      <w:hyperlink r:id="rId8" w:history="1">
        <w:r>
          <w:rPr/>
          <w:t xml:space="preserve">https://biblio-online.ru/bcode/399374</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Пенсионный Фонд РФ -</w:t>
      </w:r>
      <w:r>
        <w:rPr/>
        <w:t xml:space="preserve"> http</w:t>
      </w:r>
      <w:r>
        <w:rPr/>
        <w:t xml:space="preserve">://www.pfrf.ru/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4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8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E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D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13614" TargetMode="External"/><Relationship Id="rId8" Type="http://schemas.openxmlformats.org/officeDocument/2006/relationships/hyperlink" Target="https://biblio-online.ru/bcode/399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2026-04-21T09:55:48+03:00</dcterms:created>
  <dcterms:modified xsi:type="dcterms:W3CDTF">2026-04-21T09:55:48+03:00</dcterms:modified>
</cp:coreProperties>
</file>

<file path=docProps/custom.xml><?xml version="1.0" encoding="utf-8"?>
<Properties xmlns="http://schemas.openxmlformats.org/officeDocument/2006/custom-properties" xmlns:vt="http://schemas.openxmlformats.org/officeDocument/2006/docPropsVTypes"/>
</file>