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ПРОИЗВОДСТВЕННАЯ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Синекевич Анастасия Олеговна, старший преподаватель, кафедра уголовного права и процесса; научный сотрудник, Научно-исследовательский центр криминологического мониторинга; куратор деятельности студентов в Юридической клинике ПетрГУ, юридическая клиника.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Производственная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Правоприменительная.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Целью практики является закрепление знаний и умений, приобретенных в результате освоения теоретических курсов во время обучения, получение практических навыков и опыта профессиональной деятельности в области юриспруденции.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numPr>
          <w:ilvl w:val="0"/>
          <w:numId w:val="1"/>
        </w:numPr>
      </w:pPr>
      <w:r>
        <w:rPr/>
        <w:t xml:space="preserve">формирование универсальных, общепрофессиональных и профессиональных компетенций, установленных ФГОС ВО и закрепленных учебным планом за производственной правоприменительной практикой;</w:t>
      </w:r>
    </w:p>
    <w:p>
      <w:pPr>
        <w:numPr>
          <w:ilvl w:val="0"/>
          <w:numId w:val="1"/>
        </w:numPr>
      </w:pPr>
      <w:r>
        <w:rPr/>
        <w:t xml:space="preserve">формирование способности добросовестно исполнять профессиональные обязанности, соблюдать принципы этики юриста;</w:t>
      </w:r>
    </w:p>
    <w:p>
      <w:pPr>
        <w:numPr>
          <w:ilvl w:val="0"/>
          <w:numId w:val="1"/>
        </w:numPr>
      </w:pPr>
      <w:r>
        <w:rPr/>
        <w:t xml:space="preserve">формирование культуры поведения и приобретение опыта работы в трудовых коллективах при решении профессиональных вопросов;</w:t>
      </w:r>
    </w:p>
    <w:p>
      <w:pPr>
        <w:numPr>
          <w:ilvl w:val="0"/>
          <w:numId w:val="1"/>
        </w:numPr>
      </w:pPr>
      <w:r>
        <w:rPr/>
        <w:t xml:space="preserve">формирование способности логически верно, аргументированно и ясно строить устную и письменную речь;</w:t>
      </w:r>
    </w:p>
    <w:p>
      <w:pPr>
        <w:numPr>
          <w:ilvl w:val="0"/>
          <w:numId w:val="1"/>
        </w:numPr>
      </w:pPr>
      <w:r>
        <w:rPr/>
        <w:t xml:space="preserve">формирование нетерпимого отношения к коррупционному поведению, уважительного отношения к праву и закону;</w:t>
      </w:r>
    </w:p>
    <w:p>
      <w:pPr>
        <w:numPr>
          <w:ilvl w:val="0"/>
          <w:numId w:val="1"/>
        </w:numPr>
      </w:pPr>
      <w:r>
        <w:rPr/>
        <w:t xml:space="preserve">формирование готовности к выполнению должностных обязанностей по обеспечению законности и правопорядка, безопасности личности, общества, государства;</w:t>
      </w:r>
    </w:p>
    <w:p>
      <w:pPr>
        <w:numPr>
          <w:ilvl w:val="0"/>
          <w:numId w:val="1"/>
        </w:numPr>
      </w:pPr>
      <w:r>
        <w:rPr/>
        <w:t xml:space="preserve">формирование уважения чести и достоинства личности, способности соблюдать и защищать права и свободы человека и гражданина;</w:t>
      </w:r>
    </w:p>
    <w:p>
      <w:pPr>
        <w:numPr>
          <w:ilvl w:val="0"/>
          <w:numId w:val="1"/>
        </w:numPr>
      </w:pPr>
      <w:r>
        <w:rPr/>
        <w:t xml:space="preserve">формирование способности выявлять, пресекать, раскрывать и расследовать преступления и иные правонарушения;</w:t>
      </w:r>
    </w:p>
    <w:p>
      <w:pPr>
        <w:numPr>
          <w:ilvl w:val="0"/>
          <w:numId w:val="1"/>
        </w:numPr>
      </w:pPr>
      <w:r>
        <w:rPr/>
        <w:t xml:space="preserve">формирование способности осуществлять предупреждение правонарушений, выявлять и устранять причины и условия, способствующие их совершению;</w:t>
      </w:r>
    </w:p>
    <w:p>
      <w:pPr>
        <w:numPr>
          <w:ilvl w:val="0"/>
          <w:numId w:val="1"/>
        </w:numPr>
      </w:pPr>
      <w:r>
        <w:rPr/>
        <w:t xml:space="preserve">формирование способности выявлять, давать оценку коррупционного поведения и содействовать его пресечению;</w:t>
      </w:r>
    </w:p>
    <w:p>
      <w:pPr>
        <w:numPr>
          <w:ilvl w:val="0"/>
          <w:numId w:val="1"/>
        </w:numPr>
      </w:pPr>
      <w:r>
        <w:rPr/>
        <w:t xml:space="preserve">формирование способности правильно и полно отражать результаты профессиональной деятельности в юридической и иной документации;</w:t>
      </w:r>
    </w:p>
    <w:p>
      <w:pPr>
        <w:numPr>
          <w:ilvl w:val="0"/>
          <w:numId w:val="1"/>
        </w:numPr>
      </w:pPr>
      <w:r>
        <w:rPr/>
        <w:t xml:space="preserve">формирование готовности принимать участие в проведении юридической экспертизы проектов нормативных правовых актов, в том числе в целях выявления в них положений, способствующих созданию условий для проявления коррупции;</w:t>
      </w:r>
    </w:p>
    <w:p>
      <w:pPr>
        <w:numPr>
          <w:ilvl w:val="0"/>
          <w:numId w:val="1"/>
        </w:numPr>
      </w:pPr>
      <w:r>
        <w:rPr/>
        <w:t xml:space="preserve">закрепление способности толковать различные правовые акты;</w:t>
      </w:r>
    </w:p>
    <w:p>
      <w:pPr>
        <w:numPr>
          <w:ilvl w:val="0"/>
          <w:numId w:val="1"/>
        </w:numPr>
      </w:pPr>
      <w:r>
        <w:rPr/>
        <w:t xml:space="preserve">формирование способности давать квалифицированные юридические заключения и консультации в конкретных видах юридической деятельности;</w:t>
      </w:r>
    </w:p>
    <w:p>
      <w:pPr>
        <w:numPr>
          <w:ilvl w:val="0"/>
          <w:numId w:val="1"/>
        </w:numPr>
      </w:pPr>
      <w:r>
        <w:rPr/>
        <w:t xml:space="preserve">усвоение навыков поиска, обработки и использования информации при решении вопросов, возникающих при осуществлении профессиональной деятельности;</w:t>
      </w:r>
    </w:p>
    <w:p>
      <w:pPr>
        <w:numPr>
          <w:ilvl w:val="0"/>
          <w:numId w:val="1"/>
        </w:numPr>
      </w:pPr>
      <w:r>
        <w:rPr/>
        <w:t xml:space="preserve">изучение нормативно-правовой базы организации, организационной структуры организации и действующей в ней системы управления, освоение приемов, методов и способов осуществления юридических действий в организации;</w:t>
      </w:r>
    </w:p>
    <w:p>
      <w:pPr>
        <w:numPr>
          <w:ilvl w:val="0"/>
          <w:numId w:val="1"/>
        </w:numPr>
      </w:pPr>
      <w:r>
        <w:rPr/>
        <w:t xml:space="preserve">изучение и участие в разработке нормативных правовых документов для решения отдельных задач по месту прохождения практики.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Способы проведения практики: стационарная, выездная.</w:t>
      </w:r>
    </w:p>
    <w:p>
      <w:pPr/>
      <w:r>
        <w:rPr/>
        <w:t xml:space="preserve">Стационарная практика проводится в структурных подразделениях ПетрГУ или в профильных организациях, расположенных в г. Петрозаводске. Возможные места ее проведения:</w:t>
      </w:r>
    </w:p>
    <w:p>
      <w:pPr>
        <w:numPr>
          <w:ilvl w:val="0"/>
          <w:numId w:val="2"/>
        </w:numPr>
      </w:pPr>
      <w:r>
        <w:rPr/>
        <w:t xml:space="preserve">юридическая клиника ПетрГУ;</w:t>
      </w:r>
    </w:p>
    <w:p>
      <w:pPr>
        <w:numPr>
          <w:ilvl w:val="0"/>
          <w:numId w:val="2"/>
        </w:numPr>
      </w:pPr>
      <w:r>
        <w:rPr/>
        <w:t xml:space="preserve">суды: Арбитражный суд Республики Карелия, Петрозаводский городской суд, судебные участки мировых судей г. Петрозаводска;</w:t>
      </w:r>
    </w:p>
    <w:p>
      <w:pPr>
        <w:numPr>
          <w:ilvl w:val="0"/>
          <w:numId w:val="2"/>
        </w:numPr>
      </w:pPr>
      <w:r>
        <w:rPr/>
        <w:t xml:space="preserve">органы прокуратуры;</w:t>
      </w:r>
    </w:p>
    <w:p>
      <w:pPr>
        <w:numPr>
          <w:ilvl w:val="0"/>
          <w:numId w:val="2"/>
        </w:numPr>
      </w:pPr>
      <w:r>
        <w:rPr/>
        <w:t xml:space="preserve">органы следствия и органы внутренних дел: Следственное управление Следственного комитета Российской Федерации по Республике Карелия, Следственное управление МВД по Республике Карелия, УМВД по г. Петрозаводску и др.</w:t>
      </w:r>
    </w:p>
    <w:p>
      <w:pPr>
        <w:numPr>
          <w:ilvl w:val="0"/>
          <w:numId w:val="2"/>
        </w:numPr>
      </w:pPr>
      <w:r>
        <w:rPr/>
        <w:t xml:space="preserve">иные организации и ведомства, с которыми заключены долгосрочные соглашения на прохождение практики* ;</w:t>
      </w:r>
    </w:p>
    <w:p>
      <w:pPr>
        <w:numPr>
          <w:ilvl w:val="0"/>
          <w:numId w:val="2"/>
        </w:numPr>
      </w:pPr>
      <w:r>
        <w:rPr/>
        <w:t xml:space="preserve">иные организации по согласованию с дирекцией института (выбранное место практики должно обязательно соответствовать профилю программы - "Юриспруденция").</w:t>
      </w:r>
    </w:p>
    <w:p>
      <w:pPr/>
      <w:r>
        <w:rPr/>
        <w:t xml:space="preserve">Выездная практика проводится вне г. Петрозаводска. Возможные места ее проведения:</w:t>
      </w:r>
    </w:p>
    <w:p>
      <w:pPr>
        <w:numPr>
          <w:ilvl w:val="0"/>
          <w:numId w:val="3"/>
        </w:numPr>
      </w:pPr>
      <w:r>
        <w:rPr/>
        <w:t xml:space="preserve">суды: районные и городские суды Республики Карелия и других регионов РФ, судебные участки мировых судей в районах и городах Республики Карелия и других регионах РФ;</w:t>
      </w:r>
    </w:p>
    <w:p>
      <w:pPr>
        <w:numPr>
          <w:ilvl w:val="0"/>
          <w:numId w:val="3"/>
        </w:numPr>
      </w:pPr>
      <w:r>
        <w:rPr/>
        <w:t xml:space="preserve">органы следствия и органы внутренних дел в районах и городах Республики Карелия, а также других регионах РФ;</w:t>
      </w:r>
    </w:p>
    <w:p>
      <w:pPr>
        <w:numPr>
          <w:ilvl w:val="0"/>
          <w:numId w:val="3"/>
        </w:numPr>
      </w:pPr>
      <w:r>
        <w:rPr/>
        <w:t xml:space="preserve">иные организации и ведомства, с которыми заключены долгосрочные соглашения на прохождение практики* ;</w:t>
      </w:r>
    </w:p>
    <w:p>
      <w:pPr>
        <w:numPr>
          <w:ilvl w:val="0"/>
          <w:numId w:val="3"/>
        </w:numPr>
      </w:pPr>
      <w:r>
        <w:rPr/>
        <w:t xml:space="preserve">иные организации по согласованию с дирекцией института (выбранное место практики должно обязательно соответствовать профилю программы - "Юриспруденция").</w:t>
      </w:r>
    </w:p>
    <w:p>
      <w:pPr/>
      <w:r>
        <w:rPr/>
        <w:t xml:space="preserve">* с полным перечнем организаций, с которыми заключены долгосрочные соглашения на прохождение практики, можно ознакомиться у руководителя практики от образовательной организации.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основные закономерности формирования, функционирования и развития права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ОПК-1.1. Знает основные понятия и закономерности формирования, функционирования и развития права.                      
ОПК-1.2. Анализирует основные элементы права и дает им характеристику.                                      ОПК-1.3. Владеет практическими навыками анализа различных правовых явлений.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нормы материального и процессуального права при решении задач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ОПК-2.1. Знает особенности правового регулирования в конкретных сферах юридической деятельности.
ОПК-2.2. Дает квалифицированные юридические заключения и консультации на основе материального и процессуального права в правоприменительной практике.
ОПК-2.3. Владеет навыками самостоятельного применения действующих норм материального и процессуального права.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экспертной юридической деятельности в рамках поставленной задачи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ОПК-3.1. Знает основы законодательного процесса, особенности основных этапов законодательного процесса и оформления их результатов.
ОПК-3.2. Осуществляет правовую экспертизу юридических фактов и документов и дает по ним заключение.                                    ОПК-3.3. Владеет навыками экспертизы юридических фактов и документов для решения задач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профессионально толковать нормы права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ОПК-4.1. Знает сущность основных способов и методов толкования нормативно-правовых актов.
ОПК-4.2. Осуществляет комплексный сравнительно-правовой анализ нормативных актов.
ОПК-4.3. Владеет навыками научного и профессионального толкования нормативно-правовых актов.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логически верно, аргументированно и ясно строить устную и письменную речь с единообразным и корректным использованием профессиональной юридической лексики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ОПК-5.1. Знает содержание основных юридических понятий и терминов.
ОПК-5.2. Умеет устно и письменно объяснять смысл и значение правовых определений и терминов в профессиональной деятельности.
ОПК-5.3. Логически верно, аргументировано и ясно оценивать содержание правовых норм.              ОПК-5.4. Владеет навыками профессиональной аргументации при оценке и обосновании принимаемых решений.
ОПК-5.5. Владеет навыками составления юридических документов.                                            ОПК-5.6. Обладает навыками публичных выступлений, профессионального ведения полемики в судебном процессе.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подготовке проектов нормативных правовых актов и иных юридических документов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ОПК-6.1. Знает правила составления юридических документов.
ОПК-6.2. Знает пути формирования современного российского законодательства.
ОПК-6.3. Знает виды  нормативно-правовых актов, виды правотворчества.                             ОПК-6.4. Знает структуру нормативно-правового акта, а также правила его действия. ОПК-6.5. Владеет навыками участия в разработке нормативно- правовых актов в соответствии с профилем своей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соблюдать принципы этики юриста, в том числе в части антикоррупционных стандартов поведения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ОПК-7.1. Знает характер соотношения морали и права в профессиональной юридической деятельности.
ОПК-7.2. Определяет специфику этической основы конкретных видов юридической деятельности, в том числе в части антикоррупционных стандартов поведения.
ОПК-7.3. Оценивает социальную значимость своей профессии, возможные коррупционные риски, не допускать коррупционного поведения, уважительно относиться к праву и закону. 
ОПК-7.4. Владеет системой представлений об основных этических нормах в юридической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целенаправленно и эффективно получать юридически значимую информацию из различных источников, включая правовые базы данных, решать задачи профессиональной деятельности с применением информационных технологий и с учетом требований информационной безопасности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ОПК-8.1. Знает основные методы, способы и средства получения, хранения и переработки юридически значимой информации.
ОПК-8.2. Знает источники получения профессиональной информации, информационные технологии и порядок работы с ведомственными автоматизированными информационными комплексами для решения задач профессиональной деятельности, в том числе с учетом требований информационной безопасности.
ОПК-8.3. Применяет методы представления и алгоритмы обработки данных, использует информационные технологии для решения профессиональных задач.
ОПК-8.4. Владеет навыками информационного обслуживания и обработки данных в области профессиональной деятельности для поиска и анализа правовой информации.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ОПК-9.1. Знает основные понятия, определения и принципы работы,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
ОПК-9.2. Умеет применять прикладное программное обеспечение, программные средства для решения задач профессиональной деятельности;
ОПК-9.3.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для решения стандартных задач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нормативные правовые акты, регулирующие общественные отношения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Знает основы законодательного процесса и особенности создания проектов  нормативных правовых актов в различных отраслях права;
ПК-1.2. Знает особенности общественных отношений, регулируемых различными отраслями права;
ПК-1.3. Умеет разрабатывать нормативные правовые акты в различных отраслях права с учетом особенностей регулируемых общественных отношений;
ПК-1.4. Владеет навыками разработки нормативных правовых актов, регулирующих общественные отношения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применять нормативные правовые акты в конкретных сферах юридической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Знает особенности правового регулирования и правоприменительной практики в конкретных сферах юридической деятельности;
ПК-2.2. Знает основные методы обобщения правоприменительной практики в конкретных сферах юридической деятельности;
ПК-2.3. Умеет проверять соответствие квалифицирующих признаков конкретного юридического факта, признакам, содержащимися в нормах права;
ПК-2.4. Умеет осуществлять сбор нормативной и фактической информации, имеющей значение для реализации правовых норм в соответствующих сферах профессиональной деятельности;
ПК-2.5. Владеет навыками самостоятельного применения действующих правовых норм для решения задач профессиональной деятельности;
ПК-2.6. Владеет навыками практической реализации норм материального и процессуального права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участие в проведении юридической экспертизы проектов нормативных правовых актов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ПК-6.1. Знает основы и специфику проведения исследования, имеющего целью установление необходимой информации об обстоятельствах, существенных для принятия уполномоченными субъектами качественного и эффективного нормативного правового акта в различных отраслях права;
ПК-6.2. Умеет проводить исследование, имеющее целью установление необходимой информации об обстоятельствах, существенных для принятия уполномоченными субъектами качественного и эффективного нормативного правового акта в различных отраслях права;
ПК-6.3. Владеет практическими навыками проведения исследования, имеющего целью установление необходимой информации об обстоятельствах, существенных для принятия уполномоченными субъектами качественного и эффективного нормативного правового акта в различных отраслях права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давать квалифицированные юридические заключения и консультации в конкретных сферах юридической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ПК-7.1. Знает правовые основы и методологию осуществления консультирования и дачи заключений в различных сферах юридической деятельности;
ПК-7.2. Умеет давать квалифицированные заключения и консультации в различных сферах юридической деятельности;
ПК-7.3. Владеет навыками правового консультирования в различных сферах юридической деятельности;
ПК-7.4. Владеет навыками оказания юридической помощи и правового просвещения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 к выполнению должностных обязанностей по обеспечению законности и правопорядка, безопасности личности, общества, государства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ПК-3.1. Знает принципы организации работы по обеспечению законности и правопорядка, безопасности личности, общества, государства;
ПК-3.2. Знает основные задачи работы по обеспечению законности и правопорядка;
ПК-3.3. Умеет прогнозировать, моделировать и анализировать совершаемые органами,  обеспечивающих законность и правопорядок, безопасность личности, общества, государства и их должностными лицами юридические действия;
ПК-3.4. Владеет практическими навыками выбирать методы и средства, необходимые для организации и реализации правоохранительной деятельности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выявлять, пресекать, раскрывать и расследовать правонарушения и преступления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ПК-4.1. Знает цели и задачи  выявления, пресечения и раскрытия правонарушений и преступлений, условия и особенности совершения правонарушений и преступлений;
ПК-4.2. Знает особенности, процедуру, методику и тактику раскрытия и расследования правонарушений и преступлений;
ПК-4.3. Знает и выделяет особенности видов правонарушений и преступлений;
ПК-4.4. Умеет в соответствии с требованиями нормативных правовых актов давать правильную юридическую квалификацию действиям, в которых усматривается состав правонарушения или преступления;
ПК-4.5. Умеет дифференцировать и квалифицировать противоправные деяния;
ПК-4.6. Владеет практическими навыками необходимыми для раскрытия и расследования правонарушений и преступлений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предупреждение правонарушений, выявлять и устранять причины и условия, способствующие их совершению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ПК-5.1. Знает методы предупреждения правонарушений и устранения причин и условий, способствующих их совершению;
ПК-5.2. Умеет выбирать средства, необходимые для предупреждения правонарушений;
ПК-5.3. Владеет навыками выявления причин и условий, способствующих совершению правонарушений;
ПК-5.4. Владеет навыками реализации мер по предупреждению правонарушений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"Производственная практика"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7, 8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12 зач. ед.</w:t>
      </w:r>
      <w:br/>
      <w:r>
        <w:rPr/>
        <w:t xml:space="preserve">Продолжительность практики 8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Дифференцированный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 с оценкой).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Дифференцированный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 с оценкой).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432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Организационное собрание с руководителем практики от образовательного учреждения по вопросам программы и получения методических указаний по прохождению производственной практики, а также порядка заполнения отчетной документации по итогам прохождения практики.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правилами внутреннего трудового распорядка организации; выполнение индивидуальных заданий на местах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отчетной документации по итогам прохождения производственной практики, подготовка к публичной защите результатов.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Организационное собрание с руководителем практики от образовательного учреждения по вопросам программы и получения методических указаний по прохождению производственной практики, а также порядка заполнения отчетной документации по итогам прохождения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правилами внутреннего трудового распорядка организации; выполнение индивидуальных заданий на местах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отчетной документации по итогам прохождения производственной практики, подготовка к публичной защите результатов.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В процессе прохождения обучающимися производственной практики могут быть применены следующие образовательные технологии:</w:t>
      </w:r>
    </w:p>
    <w:p>
      <w:pPr>
        <w:numPr>
          <w:ilvl w:val="0"/>
          <w:numId w:val="4"/>
        </w:numPr>
      </w:pPr>
      <w:r>
        <w:rPr/>
        <w:t xml:space="preserve">составление таблиц и схем;</w:t>
      </w:r>
    </w:p>
    <w:p>
      <w:pPr>
        <w:numPr>
          <w:ilvl w:val="0"/>
          <w:numId w:val="4"/>
        </w:numPr>
      </w:pPr>
      <w:r>
        <w:rPr/>
        <w:t xml:space="preserve">встречи с представителями государственных органов и органов местного самоуправления, общественных объединений;</w:t>
      </w:r>
    </w:p>
    <w:p>
      <w:pPr>
        <w:numPr>
          <w:ilvl w:val="0"/>
          <w:numId w:val="4"/>
        </w:numPr>
      </w:pPr>
      <w:r>
        <w:rPr/>
        <w:t xml:space="preserve">другое.</w:t>
      </w:r>
    </w:p>
    <w:p>
      <w:pPr/>
      <w:r>
        <w:rPr/>
        <w:t xml:space="preserve">научно-исследовательские технологии:</w:t>
      </w:r>
    </w:p>
    <w:p>
      <w:pPr>
        <w:numPr>
          <w:ilvl w:val="0"/>
          <w:numId w:val="5"/>
        </w:numPr>
      </w:pPr>
      <w:r>
        <w:rPr/>
        <w:t xml:space="preserve">подготовка обзора научной литературы по теме, презентация, «мини-конференция», «круглый стол».</w:t>
      </w:r>
    </w:p>
    <w:p>
      <w:pPr/>
      <w:r>
        <w:rPr/>
        <w:t xml:space="preserve">научно-производственные технологии:</w:t>
      </w:r>
    </w:p>
    <w:p>
      <w:pPr>
        <w:numPr>
          <w:ilvl w:val="0"/>
          <w:numId w:val="6"/>
        </w:numPr>
      </w:pPr>
      <w:r>
        <w:rPr/>
        <w:t xml:space="preserve">составление юридического документа, анализ конкретных ситуаций.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Для аттестации по итогам производственной практики необходимо предоставить:</w:t>
      </w:r>
    </w:p>
    <w:p>
      <w:pPr>
        <w:numPr>
          <w:ilvl w:val="0"/>
          <w:numId w:val="7"/>
        </w:numPr>
      </w:pPr>
      <w:r>
        <w:rPr/>
        <w:t xml:space="preserve">Отчет о прохождении практики по установленной форме: титульный лист, текст отчета (начинается со следующей страницы и пишется от первого лица), приложения (если имеются).</w:t>
      </w:r>
    </w:p>
    <w:p>
      <w:pPr/>
      <w:r>
        <w:rPr/>
        <w:t xml:space="preserve">В тексте отчета обучающийся также должен отразить выполнение индивидуальных заданий во время прохождения практики (составление юридических процессуальных документов, таблиц, схем и др.), которые оформляются Приложениями к отчету (каждое Приложение оформляется с новой страницы и последующей нумерацией - Приложение 1, Приложение 2, Приложение 3 и т.д.). В тексте отчета они также называются и комментируются с пометкой в скобках (н-р: Приложение № 1, Приложение № 2, Приложение № 3 и т.д.)</w:t>
      </w:r>
    </w:p>
    <w:p>
      <w:pPr>
        <w:numPr>
          <w:ilvl w:val="0"/>
          <w:numId w:val="8"/>
        </w:numPr>
      </w:pPr>
      <w:r>
        <w:rPr/>
        <w:t xml:space="preserve">Дневник по установленной форме.</w:t>
      </w:r>
    </w:p>
    <w:p>
      <w:pPr>
        <w:numPr>
          <w:ilvl w:val="0"/>
          <w:numId w:val="8"/>
        </w:numPr>
      </w:pPr>
      <w:r>
        <w:rPr/>
        <w:t xml:space="preserve">Характеристика.</w:t>
      </w:r>
    </w:p>
    <w:p>
      <w:pPr/>
      <w:r>
        <w:rPr/>
        <w:t xml:space="preserve"> Обучающимся необходимо:</w:t>
      </w:r>
    </w:p>
    <w:p>
      <w:pPr>
        <w:numPr>
          <w:ilvl w:val="0"/>
          <w:numId w:val="9"/>
        </w:numPr>
      </w:pPr>
      <w:r>
        <w:rPr/>
        <w:t xml:space="preserve">соблюдать при подготовке отчетов и дневников установленные формы;</w:t>
      </w:r>
    </w:p>
    <w:p>
      <w:pPr>
        <w:numPr>
          <w:ilvl w:val="0"/>
          <w:numId w:val="9"/>
        </w:numPr>
      </w:pPr>
      <w:r>
        <w:rPr/>
        <w:t xml:space="preserve">после аттестации размещать отчетные документы по практике в электронном Портфолио обучающегося в виде файлов титульного листа отчета, отчета с приложениями (если имеются), скан-копий дневника и характеристики.</w:t>
      </w:r>
    </w:p>
    <w:p>
      <w:pPr/>
      <w:r>
        <w:rPr/>
        <w:t xml:space="preserve">В каждом ведомстве/организации собственная программа прохождения производственной практики.</w:t>
      </w:r>
    </w:p>
    <w:p>
      <w:pPr/>
      <w:r>
        <w:rPr>
          <w:b w:val="1"/>
          <w:bCs w:val="1"/>
          <w:u w:val="single"/>
        </w:rPr>
        <w:t xml:space="preserve">Пример программы производственной практики в судах:</w:t>
      </w:r>
    </w:p>
    <w:p>
      <w:pPr/>
      <w:r>
        <w:rPr/>
        <w:t xml:space="preserve">Практика в суде начинается с изучения положений нормативных правовых актов, регулирующих функционирование судебной системы РФ (ФКЗ «О судебной системе РФ», ФКЗ «О судах общей юрисдикции», ФКЗ «Об арбитражных судах в РФ» и другие).</w:t>
      </w:r>
    </w:p>
    <w:p>
      <w:pPr/>
      <w:r>
        <w:rPr/>
        <w:t xml:space="preserve">В ходе практики обучающиеся знакомятся с:</w:t>
      </w:r>
    </w:p>
    <w:p>
      <w:pPr>
        <w:numPr>
          <w:ilvl w:val="0"/>
          <w:numId w:val="10"/>
        </w:numPr>
      </w:pPr>
      <w:r>
        <w:rPr/>
        <w:t xml:space="preserve">содержанием инструкции по делопроизводству;</w:t>
      </w:r>
    </w:p>
    <w:p>
      <w:pPr>
        <w:numPr>
          <w:ilvl w:val="0"/>
          <w:numId w:val="10"/>
        </w:numPr>
      </w:pPr>
      <w:r>
        <w:rPr/>
        <w:t xml:space="preserve">распределением обязанностей между работниками канцелярии;</w:t>
      </w:r>
    </w:p>
    <w:p>
      <w:pPr>
        <w:numPr>
          <w:ilvl w:val="0"/>
          <w:numId w:val="10"/>
        </w:numPr>
      </w:pPr>
      <w:r>
        <w:rPr/>
        <w:t xml:space="preserve">организацией приема граждан;</w:t>
      </w:r>
    </w:p>
    <w:p>
      <w:pPr>
        <w:numPr>
          <w:ilvl w:val="0"/>
          <w:numId w:val="10"/>
        </w:numPr>
      </w:pPr>
      <w:r>
        <w:rPr/>
        <w:t xml:space="preserve">приемом и отправкой корреспонденции;</w:t>
      </w:r>
    </w:p>
    <w:p>
      <w:pPr>
        <w:numPr>
          <w:ilvl w:val="0"/>
          <w:numId w:val="10"/>
        </w:numPr>
      </w:pPr>
      <w:r>
        <w:rPr/>
        <w:t xml:space="preserve">приемом и учетом кассационных жалоб и протестов;</w:t>
      </w:r>
    </w:p>
    <w:p>
      <w:pPr>
        <w:numPr>
          <w:ilvl w:val="0"/>
          <w:numId w:val="10"/>
        </w:numPr>
      </w:pPr>
      <w:r>
        <w:rPr/>
        <w:t xml:space="preserve">порядком извещения и вызова в суд лиц, участвующих в рассмотрении дел.</w:t>
      </w:r>
    </w:p>
    <w:p>
      <w:pPr/>
      <w:r>
        <w:rPr/>
        <w:t xml:space="preserve">Обучающиеся знакомятся с организацией работы:</w:t>
      </w:r>
    </w:p>
    <w:p>
      <w:pPr>
        <w:numPr>
          <w:ilvl w:val="0"/>
          <w:numId w:val="11"/>
        </w:numPr>
      </w:pPr>
      <w:r>
        <w:rPr/>
        <w:t xml:space="preserve">секретаря судебного заседания и его обязанностями;</w:t>
      </w:r>
    </w:p>
    <w:p>
      <w:pPr>
        <w:numPr>
          <w:ilvl w:val="0"/>
          <w:numId w:val="11"/>
        </w:numPr>
      </w:pPr>
      <w:r>
        <w:rPr/>
        <w:t xml:space="preserve">помощника судьи и его обязанностями;</w:t>
      </w:r>
    </w:p>
    <w:p>
      <w:pPr>
        <w:numPr>
          <w:ilvl w:val="0"/>
          <w:numId w:val="11"/>
        </w:numPr>
      </w:pPr>
      <w:r>
        <w:rPr/>
        <w:t xml:space="preserve">судьи при проведении приема граждан, подготовкой, назначением дел к судебному разбирательству, а также уясняют основы взаимодействия с органами прокуратуры и МВД;</w:t>
      </w:r>
    </w:p>
    <w:p>
      <w:pPr>
        <w:numPr>
          <w:ilvl w:val="0"/>
          <w:numId w:val="11"/>
        </w:numPr>
      </w:pPr>
      <w:r>
        <w:rPr/>
        <w:t xml:space="preserve">изучают основы взаимодействия судов с Федеральной службой судебных приставов.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индивидуальные задания для проведения практики; дневник; отчет о прохождении практики; характеристика.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Индивидуальные задания для проведения практики</w:t>
      </w:r>
    </w:p>
    <w:p>
      <w:pPr/>
      <w:r>
        <w:rPr>
          <w:b w:val="1"/>
          <w:bCs w:val="1"/>
        </w:rPr>
        <w:t xml:space="preserve">Перечень индивидуальных заданий для проведения практики:</w:t>
      </w:r>
    </w:p>
    <w:p>
      <w:pPr>
        <w:numPr>
          <w:ilvl w:val="0"/>
          <w:numId w:val="12"/>
        </w:numPr>
      </w:pPr>
      <w:r>
        <w:rPr/>
        <w:t xml:space="preserve">изучение нормативных правовых актов, регулирующих функционирование судебной системы РФ, МВД РФ и следственных отделов ОВД, органов прокуратуры РФ, органов Следственного комитета РФ, законодательных и исполнительных органов государственной власти федерального и регионального уровней, органов местного самоуправления, налоговых органов, таможенных органов, органов адвокатуры и нотариата, кредитных и иных коммерческих организаций, некоммерческих общественных организаций.</w:t>
      </w:r>
    </w:p>
    <w:p>
      <w:pPr>
        <w:numPr>
          <w:ilvl w:val="0"/>
          <w:numId w:val="12"/>
        </w:numPr>
      </w:pPr>
      <w:r>
        <w:rPr/>
        <w:t xml:space="preserve">изучение и характеристика учредительных документов и правоприменительных актов органов и организаций, являющихся местами проведения практики.</w:t>
      </w:r>
    </w:p>
    <w:p>
      <w:pPr>
        <w:numPr>
          <w:ilvl w:val="0"/>
          <w:numId w:val="12"/>
        </w:numPr>
      </w:pPr>
      <w:r>
        <w:rPr/>
        <w:t xml:space="preserve">применение нормативных правовых актов и реализация норм материального и процессуального права в профессиональной деятельности в органах и организациях, являющихся местами проведения практики.</w:t>
      </w:r>
    </w:p>
    <w:p>
      <w:pPr>
        <w:numPr>
          <w:ilvl w:val="0"/>
          <w:numId w:val="12"/>
        </w:numPr>
      </w:pPr>
      <w:r>
        <w:rPr/>
        <w:t xml:space="preserve">подготовка квалифицированных юридических заключений и консультаций в конкретных видах юридической деятельности по поручению руководителя практики в органах и организациях, являющихся местами проведения практики.</w:t>
      </w:r>
    </w:p>
    <w:p>
      <w:pPr>
        <w:numPr>
          <w:ilvl w:val="0"/>
          <w:numId w:val="12"/>
        </w:numPr>
      </w:pPr>
      <w:r>
        <w:rPr/>
        <w:t xml:space="preserve">изучение общего порядка и организации работы суда: работы канцелярии, порядка поступления и регистрации дел.</w:t>
      </w:r>
    </w:p>
    <w:p>
      <w:pPr>
        <w:numPr>
          <w:ilvl w:val="0"/>
          <w:numId w:val="12"/>
        </w:numPr>
      </w:pPr>
      <w:r>
        <w:rPr/>
        <w:t xml:space="preserve">изучение порядка назначения судебных заседаний, их процедуры и порядка исполнения вступившего в законную силу судебного решения.</w:t>
      </w:r>
    </w:p>
    <w:p>
      <w:pPr>
        <w:numPr>
          <w:ilvl w:val="0"/>
          <w:numId w:val="12"/>
        </w:numPr>
      </w:pPr>
      <w:r>
        <w:rPr/>
        <w:t xml:space="preserve">изучение рассмотрения и разрешения дел, применения судом норм материального и процессуального права, судебной практики по конкретным категориям дел в процессе посещения судебных заседаний по гражданским, административным, уголовным делам (не менее 11-ти заседаний).</w:t>
      </w:r>
    </w:p>
    <w:p>
      <w:pPr>
        <w:numPr>
          <w:ilvl w:val="0"/>
          <w:numId w:val="12"/>
        </w:numPr>
      </w:pPr>
      <w:r>
        <w:rPr/>
        <w:t xml:space="preserve">изучение нормативных документов МВД РФ по вопросам следственной работы и дознания.</w:t>
      </w:r>
    </w:p>
    <w:p>
      <w:pPr>
        <w:numPr>
          <w:ilvl w:val="0"/>
          <w:numId w:val="12"/>
        </w:numPr>
      </w:pPr>
      <w:r>
        <w:rPr/>
        <w:t xml:space="preserve">изучение методики и тактики производства следственных действий: осмотра места происшествия, вещественных доказательств, следственных экспериментов, обысков и др.</w:t>
      </w:r>
    </w:p>
    <w:p>
      <w:pPr>
        <w:numPr>
          <w:ilvl w:val="0"/>
          <w:numId w:val="12"/>
        </w:numPr>
      </w:pPr>
      <w:r>
        <w:rPr/>
        <w:t xml:space="preserve">изучение методики проведения проверки и порядка возбуждения и расследования уголовных дел в органах Следственного Комитета РФ.</w:t>
      </w:r>
    </w:p>
    <w:p>
      <w:pPr>
        <w:numPr>
          <w:ilvl w:val="0"/>
          <w:numId w:val="12"/>
        </w:numPr>
      </w:pPr>
      <w:r>
        <w:rPr/>
        <w:t xml:space="preserve">изучение форм и методов прокурорского надзора за исполнением законов и законностью правовых актов; за процессуальной деятельностью органов дознания и органов предварительного следствия.</w:t>
      </w:r>
    </w:p>
    <w:p>
      <w:pPr>
        <w:numPr>
          <w:ilvl w:val="0"/>
          <w:numId w:val="12"/>
        </w:numPr>
      </w:pPr>
      <w:r>
        <w:rPr/>
        <w:t xml:space="preserve">изучение деятельности прокурора по поддержанию государственного обвинения; по предъявлению исков и заявлений в защиту прав и законных интересов граждан, общества и государства и участию в рассмотрении гражданских и административных дел судом первой инстанции.</w:t>
      </w:r>
    </w:p>
    <w:p>
      <w:pPr>
        <w:numPr>
          <w:ilvl w:val="0"/>
          <w:numId w:val="12"/>
        </w:numPr>
      </w:pPr>
      <w:r>
        <w:rPr/>
        <w:t xml:space="preserve">изучение организации работы по участию прокурора в рассмотрении дел в судах, обязанностей и прав прокурора и методов осуществления прокурором своих полномочий в суде, присутствие при рассмотрении судебных дел с участием прокурора.</w:t>
      </w:r>
    </w:p>
    <w:p>
      <w:pPr>
        <w:numPr>
          <w:ilvl w:val="0"/>
          <w:numId w:val="12"/>
        </w:numPr>
      </w:pPr>
      <w:r>
        <w:rPr/>
        <w:t xml:space="preserve">изучение Положения о юридической клинике ПетрГУ, Правил работы в юридической клинике ПетрГУ, процедуры оказания юридической помощи гражданам: консультаций, разъяснений, подготовки процессуальных документов.</w:t>
      </w:r>
    </w:p>
    <w:p>
      <w:pPr>
        <w:numPr>
          <w:ilvl w:val="0"/>
          <w:numId w:val="12"/>
        </w:numPr>
      </w:pPr>
      <w:r>
        <w:rPr/>
        <w:t xml:space="preserve">изучение организации делопроизводства и участие в осуществлении  делопроизводства в судах, органах СК РФ, в органах следствия МВД РФ, в органах прокуратуры и в других органах и организациях, являющихся местами проведения практики.</w:t>
      </w:r>
    </w:p>
    <w:p>
      <w:pPr>
        <w:numPr>
          <w:ilvl w:val="0"/>
          <w:numId w:val="12"/>
        </w:numPr>
      </w:pPr>
      <w:r>
        <w:rPr/>
        <w:t xml:space="preserve">работа с документами, составляющими текущий документооборот суда, органов прокуратуры, органов МВД РФ, органов СК РФ и других органов и организаций, являющихся местами проведения практики.</w:t>
      </w:r>
    </w:p>
    <w:p>
      <w:pPr>
        <w:numPr>
          <w:ilvl w:val="0"/>
          <w:numId w:val="12"/>
        </w:numPr>
      </w:pPr>
      <w:r>
        <w:rPr/>
        <w:t xml:space="preserve">подготовка проектов процессуальных документов гражданского, уголовного и административного судопроизводства: повесток в суд, исковых заявлений, обращений и др. под руководством судьи (помощника судьи).</w:t>
      </w:r>
    </w:p>
    <w:p>
      <w:pPr>
        <w:numPr>
          <w:ilvl w:val="0"/>
          <w:numId w:val="12"/>
        </w:numPr>
      </w:pPr>
      <w:r>
        <w:rPr/>
        <w:t xml:space="preserve">составление проекта  решения, постановления или определения суда под руководством судьи (помощника судьи).</w:t>
      </w:r>
    </w:p>
    <w:p>
      <w:pPr>
        <w:numPr>
          <w:ilvl w:val="0"/>
          <w:numId w:val="12"/>
        </w:numPr>
      </w:pPr>
      <w:r>
        <w:rPr/>
        <w:t xml:space="preserve">составление проектов процессуальных документов под руководством прокурора, следователя ОВД, следователя органов СК РФ и руководителей практики в других органах и организациях, являющихся местами проведения практики.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Дневник</w:t>
      </w:r>
    </w:p>
    <w:p>
      <w:pPr/>
      <w:r>
        <w:rPr/>
        <w:t xml:space="preserve">Обучающийся должен ежедневно вести записи в Дневнике практики, отражая проделанную работу и выполненные задания.</w:t>
      </w:r>
    </w:p>
    <w:p>
      <w:pPr/>
      <w:r>
        <w:rPr/>
        <w:t xml:space="preserve">Форма дневника: титульный лист, на следующей странице хронологическая таблица с указанием выполненных на практике заданий, подписанная руководителем практики от принимающей организации.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Отчет о прохождении практики</w:t>
      </w:r>
    </w:p>
    <w:p>
      <w:pPr/>
      <w:r>
        <w:rPr>
          <w:b w:val="1"/>
          <w:bCs w:val="1"/>
        </w:rPr>
        <w:t xml:space="preserve">Требования к оформлению отчета:</w:t>
      </w:r>
    </w:p>
    <w:p>
      <w:pPr>
        <w:numPr>
          <w:ilvl w:val="0"/>
          <w:numId w:val="13"/>
        </w:numPr>
      </w:pPr>
      <w:r>
        <w:rPr/>
        <w:t xml:space="preserve">объем – не менее 4-х стр. А4 основного текста + Приложения 3-5 стр. А4;</w:t>
      </w:r>
    </w:p>
    <w:p>
      <w:pPr>
        <w:numPr>
          <w:ilvl w:val="0"/>
          <w:numId w:val="13"/>
        </w:numPr>
      </w:pPr>
      <w:r>
        <w:rPr/>
        <w:t xml:space="preserve">поля: левое — 20 мм; правое — 10 мм; верхнее — 20 мм; нижнее — 20 мм.</w:t>
      </w:r>
    </w:p>
    <w:p>
      <w:pPr>
        <w:numPr>
          <w:ilvl w:val="0"/>
          <w:numId w:val="13"/>
        </w:numPr>
      </w:pPr>
      <w:r>
        <w:rPr/>
        <w:t xml:space="preserve">шрифт «Times New Roman», размер - 14, полуторный интервал.</w:t>
      </w:r>
    </w:p>
    <w:p>
      <w:pPr/>
      <w:r>
        <w:rPr>
          <w:b w:val="1"/>
          <w:bCs w:val="1"/>
        </w:rPr>
        <w:t xml:space="preserve">План отчета:</w:t>
      </w:r>
    </w:p>
    <w:p>
      <w:pPr>
        <w:numPr>
          <w:ilvl w:val="0"/>
          <w:numId w:val="14"/>
        </w:numPr>
      </w:pPr>
      <w:r>
        <w:rPr/>
        <w:t xml:space="preserve">Каковы назначение и цели деятельности, организации (учреждения), в которой обучающийся проходил практику?</w:t>
      </w:r>
    </w:p>
    <w:p>
      <w:pPr>
        <w:numPr>
          <w:ilvl w:val="0"/>
          <w:numId w:val="14"/>
        </w:numPr>
      </w:pPr>
      <w:r>
        <w:rPr/>
        <w:t xml:space="preserve">Каково место организации в системе органов государственной власти, государственного управления и (или) правосудия?</w:t>
      </w:r>
    </w:p>
    <w:p>
      <w:pPr>
        <w:numPr>
          <w:ilvl w:val="0"/>
          <w:numId w:val="14"/>
        </w:numPr>
      </w:pPr>
      <w:r>
        <w:rPr/>
        <w:t xml:space="preserve">Какова организационная структура организации (учреждения), в которой обучающийся проходил учебную практику?</w:t>
      </w:r>
    </w:p>
    <w:p>
      <w:pPr>
        <w:numPr>
          <w:ilvl w:val="0"/>
          <w:numId w:val="14"/>
        </w:numPr>
      </w:pPr>
      <w:r>
        <w:rPr/>
        <w:t xml:space="preserve">На основании каких учредительных документов функционирует данная организация (учреждение)?</w:t>
      </w:r>
    </w:p>
    <w:p>
      <w:pPr>
        <w:numPr>
          <w:ilvl w:val="0"/>
          <w:numId w:val="14"/>
        </w:numPr>
      </w:pPr>
      <w:r>
        <w:rPr/>
        <w:t xml:space="preserve">Какими основными нормативными правовыми актами руководствуется в своей деятельности данная организация (учреждение)?</w:t>
      </w:r>
    </w:p>
    <w:p>
      <w:pPr>
        <w:numPr>
          <w:ilvl w:val="0"/>
          <w:numId w:val="14"/>
        </w:numPr>
      </w:pPr>
      <w:r>
        <w:rPr/>
        <w:t xml:space="preserve">Каковы полномочия организации в соответствии с регулирующими ее деятельность управомочивающими нормативными правовыми актами?</w:t>
      </w:r>
    </w:p>
    <w:p>
      <w:pPr>
        <w:numPr>
          <w:ilvl w:val="0"/>
          <w:numId w:val="14"/>
        </w:numPr>
      </w:pPr>
      <w:r>
        <w:rPr/>
        <w:t xml:space="preserve">Какие знания, умения и навыки были приобретены / развиты в результате прохождения практики?</w:t>
      </w:r>
    </w:p>
    <w:p>
      <w:pPr>
        <w:numPr>
          <w:ilvl w:val="0"/>
          <w:numId w:val="14"/>
        </w:numPr>
      </w:pPr>
      <w:r>
        <w:rPr/>
        <w:t xml:space="preserve">Какие задания были выполнены в ходе прохождения практики?</w:t>
      </w:r>
    </w:p>
    <w:p>
      <w:pPr>
        <w:numPr>
          <w:ilvl w:val="0"/>
          <w:numId w:val="14"/>
        </w:numPr>
      </w:pPr>
      <w:r>
        <w:rPr/>
        <w:t xml:space="preserve">Какие документы (проекты документов) были составлены в ходе прохождения практики?</w:t>
      </w:r>
    </w:p>
    <w:p>
      <w:pPr>
        <w:numPr>
          <w:ilvl w:val="0"/>
          <w:numId w:val="14"/>
        </w:numPr>
      </w:pPr>
      <w:r>
        <w:rPr/>
        <w:t xml:space="preserve">Какие материалы для подготовки отчета были собраны в процессе прохождения практики?</w:t>
      </w:r>
    </w:p>
    <w:p>
      <w:pPr>
        <w:numPr>
          <w:ilvl w:val="0"/>
          <w:numId w:val="14"/>
        </w:numPr>
      </w:pPr>
      <w:r>
        <w:rPr/>
        <w:t xml:space="preserve">Какие выводы (суждения, умозаключения) сделаны обучающимся по итогам прохождения производственной практики?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Характеристика</w:t>
      </w:r>
    </w:p>
    <w:p>
      <w:pPr>
        <w:jc w:val="start"/>
      </w:pPr>
      <w:r>
        <w:rPr>
          <w:b w:val="1"/>
          <w:bCs w:val="1"/>
        </w:rPr>
        <w:t xml:space="preserve">Требования к содержанию характеристики:</w:t>
      </w:r>
    </w:p>
    <w:p>
      <w:pPr/>
      <w:r>
        <w:rPr/>
        <w:t xml:space="preserve">Заглавие по центру: Характеристика на обучающегося курса, очной формы обучения, направления подготовки 40.03.01 Юриспруденция (уровень бакалавриата) Института экономики и права ФГБОУ ВО "Петрозаводский государственный университет "  ФИО обучающегося  полностью. Должно быть описание обучающегося как на титульном листе Отчета.</w:t>
      </w:r>
    </w:p>
    <w:p>
      <w:pPr/>
      <w:r>
        <w:rPr/>
        <w:t xml:space="preserve">Должно присутствовать название практики согласно учебному плану – Производственная.</w:t>
      </w:r>
    </w:p>
    <w:p>
      <w:pPr/>
      <w:r>
        <w:rPr/>
        <w:t xml:space="preserve">Должен быть указан хронологический период практики: даты с … по ….</w:t>
      </w:r>
    </w:p>
    <w:p>
      <w:pPr/>
      <w:r>
        <w:rPr/>
        <w:t xml:space="preserve">В тексте Характеристики называется нормативно-правовая база, которую изучили, виды юридической деятельности, которые прошли: посещение судебных заседаний, помощь в подготовке процессуальных документов, выполнение поручений помощника судьи ФИО, т.е. описывается юридическое содержание практики, но в отличие от Отчета кратко, сжато, ёмко.</w:t>
      </w:r>
    </w:p>
    <w:p>
      <w:pPr/>
      <w:r>
        <w:rPr/>
        <w:t xml:space="preserve">"Самовосхваление" недопустимо, о положительных качествах, проявленных в работе, сказать надо сжато: одно-два предложения в одном абзаце (например, "К выполнению порученных заданий относился/ась добросовестно, в работе проявил/а дисциплинированность, внимательность, заинтересованность. В общении вежлив/а, корректен/на").</w:t>
      </w:r>
    </w:p>
    <w:p>
      <w:pPr/>
      <w:r>
        <w:rPr/>
        <w:t xml:space="preserve">В конце текста Характеристики указывается рекомендуемая оценка за прохождение производственной практики.</w:t>
      </w:r>
    </w:p>
    <w:p>
      <w:pPr/>
      <w:r>
        <w:rPr/>
        <w:t xml:space="preserve">Характеристику подписывает руководитель структурного подразделения, в котором обучающийся проходил практику. В следственных органах МВД, СК это начальник подразделения, руководитель следственного отдела. В Прокуратуре это прокурор, в суде - это мировой судья судебного участка, в Петрозаводском городском суде - это руководитель коллегии административного судопроизводства, гражданского судопроизводства, уголовного судопроизводства.</w:t>
      </w:r>
    </w:p>
    <w:p>
      <w:pPr/>
      <w:r>
        <w:rPr/>
        <w:t xml:space="preserve">Характеристики должны быть заверены гербовой (либо простой) печатью учреждения. Она ставится на подпись руководителя.</w:t>
      </w:r>
    </w:p>
    <w:p>
      <w:pPr/>
      <w:r>
        <w:rPr/>
        <w:t xml:space="preserve">Должность: судья Петрозаводского городского суда   печатать слева     потом    место для подписи    потом на листе на этой же строчке справа  расшифровка подписи: ФИО судьи (Кузнецова И.А.). На подписи судьи печать.</w:t>
      </w:r>
    </w:p>
    <w:p>
      <w:pPr/>
      <w:r>
        <w:rPr/>
        <w:t xml:space="preserve">Объём Характеристики - 1-2 стр. формата А4.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Дифференцированный зачет</w:t>
      </w:r>
    </w:p>
    <w:p>
      <w:pPr/>
      <w:r>
        <w:rPr/>
        <w:t xml:space="preserve">Результаты производственной практики оцениваются на основании представленных документов: Отчета о прохождении практики, Дневника, Характеристики, а также ответов на вопросы преподавателя в процессе собеседования.</w:t>
      </w:r>
    </w:p>
    <w:p>
      <w:pPr/>
      <w:r>
        <w:rPr/>
        <w:t xml:space="preserve">Отчет, дневник и характеристика должны соответствовать требованиям по структуре, содержанию и оформлению. Выполнение индивидуальных заданий проверяется одновременно двумя способами: 1. по содержанию дневника, отчета и характеристики; 2. в ходе ответов обучающегося на вопросы преподавателя.</w:t>
      </w:r>
    </w:p>
    <w:p>
      <w:pPr/>
      <w:r>
        <w:rPr/>
        <w:t xml:space="preserve">При оценке итогов практики принимается во внимание содержание характеристики, полученной обучающимся по результатам прохождения практики, и рекомендуемая в характеристике оценка за практику.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Зеленцов, А. Б. </w:t>
      </w:r>
      <w:r>
        <w:rPr/>
        <w:t xml:space="preserve"> Административно-процессуальное право России в 2 ч. Часть 1 : учебник для вузов / А. Б. Зеленцов, П. И. Кононов, А. И. Стахов. — 2-е изд., перераб. и доп. — Москва : Издательство Юрайт, 2023. — 311 с. — (Высшее образование). — ISBN 978-5-534-07148-1.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https://urait.ru/bcode/516570</w:t>
        </w:r>
      </w:hyperlink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Зеленцов, А. Б. </w:t>
      </w:r>
      <w:r>
        <w:rPr/>
        <w:t xml:space="preserve"> Административно-процессуальное право России в 2 ч. Часть 2 : учебник для вузов / А. Б. Зеленцов, П. И. Кононов, А. И. Стахов. — 2-е изд., перераб. и доп. — Москва : Издательство Юрайт, 2023. — 301 с. — (Высшее образование). — ISBN 978-5-534-07151-1.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https://urait.ru/bcode/516571</w:t>
        </w:r>
      </w:hyperlink>
    </w:p>
    <w:p>
      <w:pPr>
        <w:numPr>
          <w:ilvl w:val="0"/>
          <w:numId w:val="15"/>
        </w:numPr>
      </w:pPr>
      <w:r>
        <w:rPr/>
        <w:t xml:space="preserve">Гражданский процесс : учебник и практикум для вузов / под редакцией М. Ю. Лебедева. — 8-е изд., перераб. и доп. — Москва : Издательство Юрайт, 2023. — 423 с. — (Высшее образование). — ISBN 978-5-534-17972-9.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https://urait.ru/bcode/534072</w:t>
        </w:r>
      </w:hyperlink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Манова, Н. С. </w:t>
      </w:r>
      <w:r>
        <w:rPr/>
        <w:t xml:space="preserve"> Уголовный процесс : учебное пособие для вузов / Н. С. Манова, Ю. В. Францифоров, Н. О. Овчинникова. — 15-е изд., перераб. и доп. — Москва : Издательство Юрайт, 2023. — 276 с. — (Высшее образование). — ISBN 978-5-534-17821-0. — Текст : электронный // Образовательная платформа Юрайт [сайт]. — URL: </w:t>
      </w:r>
      <w:hyperlink r:id="rId10" w:history="1">
        <w:r>
          <w:rPr/>
          <w:t xml:space="preserve">https://urait.ru/bcode/533797</w:t>
        </w:r>
      </w:hyperlink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Луковников, Г. Д. </w:t>
      </w:r>
      <w:r>
        <w:rPr/>
        <w:t xml:space="preserve"> Следственные действия и оперативно-розыскные мероприятия : учебное пособие для вузов / Г. Д. Луковников. — 2-е изд. — Москва : Издательство Юрайт, 2023. — 290 с. — (Высшее образование). — ISBN 978-5-534-13102-4. — Текст : электронный // Образовательная платформа Юрайт [сайт]. — URL: </w:t>
      </w:r>
      <w:hyperlink r:id="rId11" w:history="1">
        <w:r>
          <w:rPr/>
          <w:t xml:space="preserve">https://urait.ru/bcode/517956</w:t>
        </w:r>
      </w:hyperlink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Гриненко, А. В. </w:t>
      </w:r>
      <w:r>
        <w:rPr/>
        <w:t xml:space="preserve"> Правоохранительные органы Российской Федерации : учебник для вузов / А. В. Гриненко. — 7-е изд., перераб. и доп. — Москва : Издательство Юрайт, 2023. — 301 с. — (Высшее образование). — ISBN 978-5-534-16045-1. — Текст : электронный // Образовательная платформа Юрайт [сайт]. — URL: </w:t>
      </w:r>
      <w:hyperlink r:id="rId12" w:history="1">
        <w:r>
          <w:rPr/>
          <w:t xml:space="preserve">https://urait.ru/bcode/530343</w:t>
        </w:r>
      </w:hyperlink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Белов, В. А. </w:t>
      </w:r>
      <w:r>
        <w:rPr/>
        <w:t xml:space="preserve"> Гражданское право в 2 т. Том 1. Общая часть : учебник для вузов / В. А. Белов. — Москва : Издательство Юрайт, 2023. — 451 с. — (Высшее образование). — ISBN 978-5-534-00327-7. — Текст : электронный // Образовательная платформа Юрайт [сайт]. — URL: </w:t>
      </w:r>
      <w:hyperlink r:id="rId13" w:history="1">
        <w:r>
          <w:rPr/>
          <w:t xml:space="preserve">https://urait.ru/bcode/512563</w:t>
        </w:r>
      </w:hyperlink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Белов, В. А. </w:t>
      </w:r>
      <w:r>
        <w:rPr/>
        <w:t xml:space="preserve"> Гражданское право в 2 т. Том 2. Особенная часть : учебник для вузов / В. А. Белов. — Москва : Издательство Юрайт, 2023. — 463 с. — (Высшее образование). — ISBN 978-5-534-00191-4. — Текст : электронный // Образовательная платформа Юрайт [сайт]. — URL: </w:t>
      </w:r>
      <w:hyperlink r:id="rId14" w:history="1">
        <w:r>
          <w:rPr/>
          <w:t xml:space="preserve">https://urait.ru/bcode/513682</w:t>
        </w:r>
      </w:hyperlink>
    </w:p>
    <w:p>
      <w:pPr>
        <w:numPr>
          <w:ilvl w:val="0"/>
          <w:numId w:val="16"/>
        </w:numPr>
      </w:pPr>
      <w:r>
        <w:rPr/>
        <w:t xml:space="preserve">Уголовное право. Общая часть : учебник для вузов / ответственные редакторы А. В. Наумов, А. Г. Кибальник. — 5-е изд., перераб. и доп. — Москва : Издательство Юрайт, 2023. — 410 с. — (Высшее образование). — ISBN 978-5-534-04853-7. — Текст : электронный // Образовательная платформа Юрайт [сайт]. — URL: </w:t>
      </w:r>
      <w:hyperlink r:id="rId15" w:history="1">
        <w:r>
          <w:rPr/>
          <w:t xml:space="preserve">https://urait.ru/bcode/534687</w:t>
        </w:r>
      </w:hyperlink>
    </w:p>
    <w:p>
      <w:pPr>
        <w:numPr>
          <w:ilvl w:val="0"/>
          <w:numId w:val="16"/>
        </w:numPr>
      </w:pPr>
      <w:r>
        <w:rPr/>
        <w:t xml:space="preserve">Уголовное право. Особенная часть : учебник для вузов / ответственные редакторы А. В. Наумов, А. Г. Кибальник. — 5-е изд., перераб. и доп. — Москва : Издательство Юрайт, 2023. — 499 с. — (Высшее образование). — ISBN 978-5-534-04855-1. — Текст : электронный // Образовательная платформа Юрайт [сайт]. — URL: </w:t>
      </w:r>
      <w:hyperlink r:id="rId16" w:history="1">
        <w:r>
          <w:rPr/>
          <w:t xml:space="preserve">https://urait.ru/bcode/534690</w:t>
        </w:r>
      </w:hyperlink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Стахов, А. И. </w:t>
      </w:r>
      <w:r>
        <w:rPr/>
        <w:t xml:space="preserve"> Административное право России : учебник для вузов / А. И. Стахов, П. И. Кононов. — 5-е изд., перераб. и доп. — Москва : Издательство Юрайт, 2023. — 685 с. — (Высшее образование). — ISBN 978-5-534-14101-6. — Текст : электронный // Образовательная платформа Юрайт [сайт]. — URL: </w:t>
      </w:r>
      <w:hyperlink r:id="rId17" w:history="1">
        <w:r>
          <w:rPr/>
          <w:t xml:space="preserve">https://urait.ru/bcode/518391</w:t>
        </w:r>
      </w:hyperlink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Фархутдинов, Р. Д. </w:t>
      </w:r>
      <w:r>
        <w:rPr/>
        <w:t xml:space="preserve"> Налоговое право : учебное пособие для вузов / Р. Д. Фархутдинов. — 2-е изд., перераб. и доп. — Москва : Издательство Юрайт, 2023. — 133 с. — (Высшее образование). — ISBN 978-5-534-15594-5. — Текст : электронный // Образовательная платформа Юрайт [сайт]. — URL: </w:t>
      </w:r>
      <w:hyperlink r:id="rId18" w:history="1">
        <w:r>
          <w:rPr/>
          <w:t xml:space="preserve">https://urait.ru/bcode/517014</w:t>
        </w:r>
      </w:hyperlink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Электронный  каталог  Научной библиотеки ПетрГУ </w:t>
      </w:r>
      <w:hyperlink r:id="rId19" w:history="1">
        <w:r>
          <w:rPr/>
          <w:t xml:space="preserve">http://foliant.ru/catalog/psulibr</w:t>
        </w:r>
      </w:hyperlink>
      <w:r>
        <w:rPr/>
        <w:t xml:space="preserve">, и следующие ЭБС:</w:t>
      </w:r>
    </w:p>
    <w:p>
      <w:pPr>
        <w:numPr>
          <w:ilvl w:val="0"/>
          <w:numId w:val="17"/>
        </w:numPr>
      </w:pPr>
      <w:r>
        <w:rPr/>
        <w:t xml:space="preserve">Электронной библиотеки Республики Карелия </w:t>
      </w:r>
      <w:hyperlink r:id="rId20" w:history="1">
        <w:r>
          <w:rPr/>
          <w:t xml:space="preserve">http://elibrary.karelia.ru/</w:t>
        </w:r>
      </w:hyperlink>
    </w:p>
    <w:p>
      <w:pPr>
        <w:numPr>
          <w:ilvl w:val="0"/>
          <w:numId w:val="17"/>
        </w:numPr>
      </w:pPr>
      <w:r>
        <w:rPr/>
        <w:t xml:space="preserve">Образовательная платформа "Юрайт" </w:t>
      </w:r>
      <w:hyperlink r:id="rId21" w:history="1">
        <w:r>
          <w:rPr/>
          <w:t xml:space="preserve">https://urait.ru/</w:t>
        </w:r>
      </w:hyperlink>
      <w:r>
        <w:rPr/>
        <w:t xml:space="preserve"> </w:t>
      </w:r>
    </w:p>
    <w:p>
      <w:pPr>
        <w:numPr>
          <w:ilvl w:val="0"/>
          <w:numId w:val="17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22" w:history="1">
        <w:r>
          <w:rPr/>
          <w:t xml:space="preserve">http://www.studentlibrary.ru</w:t>
        </w:r>
      </w:hyperlink>
    </w:p>
    <w:p>
      <w:pPr>
        <w:numPr>
          <w:ilvl w:val="0"/>
          <w:numId w:val="17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(кроме ресурсов тестового доступа) </w:t>
      </w:r>
      <w:hyperlink r:id="rId23" w:history="1">
        <w:r>
          <w:rPr/>
          <w:t xml:space="preserve">http://library.petrsu.ru/collections/bd.shtml   </w:t>
        </w:r>
      </w:hyperlink>
    </w:p>
    <w:p>
      <w:pPr>
        <w:numPr>
          <w:ilvl w:val="0"/>
          <w:numId w:val="18"/>
        </w:numPr>
      </w:pPr>
    </w:p>
    <w:p>
      <w:pPr>
        <w:numPr>
          <w:ilvl w:val="1"/>
          <w:numId w:val="18"/>
        </w:numPr>
      </w:pPr>
    </w:p>
    <w:p>
      <w:pPr>
        <w:numPr>
          <w:ilvl w:val="2"/>
          <w:numId w:val="18"/>
        </w:numPr>
      </w:pPr>
    </w:p>
    <w:p>
      <w:pPr>
        <w:numPr>
          <w:ilvl w:val="3"/>
          <w:numId w:val="18"/>
        </w:numPr>
      </w:pPr>
    </w:p>
    <w:p>
      <w:pPr>
        <w:numPr>
          <w:ilvl w:val="4"/>
          <w:numId w:val="18"/>
        </w:numPr>
      </w:pPr>
    </w:p>
    <w:p>
      <w:pPr>
        <w:numPr>
          <w:ilvl w:val="5"/>
          <w:numId w:val="18"/>
        </w:numPr>
      </w:pPr>
    </w:p>
    <w:p>
      <w:pPr>
        <w:numPr>
          <w:ilvl w:val="6"/>
          <w:numId w:val="18"/>
        </w:numPr>
      </w:pPr>
    </w:p>
    <w:p>
      <w:pPr>
        <w:numPr>
          <w:ilvl w:val="7"/>
          <w:numId w:val="18"/>
        </w:numPr>
      </w:pPr>
    </w:p>
    <w:p>
      <w:pPr>
        <w:numPr>
          <w:ilvl w:val="8"/>
          <w:numId w:val="18"/>
        </w:numPr>
      </w:pPr>
    </w:p>
    <w:p>
      <w:pPr>
        <w:numPr>
          <w:ilvl w:val="9"/>
          <w:numId w:val="18"/>
        </w:numPr>
      </w:pPr>
    </w:p>
    <w:p>
      <w:pPr>
        <w:numPr>
          <w:ilvl w:val="10"/>
          <w:numId w:val="18"/>
        </w:numPr>
      </w:pPr>
    </w:p>
    <w:p>
      <w:pPr>
        <w:numPr>
          <w:ilvl w:val="11"/>
          <w:numId w:val="18"/>
        </w:numPr>
      </w:pPr>
    </w:p>
    <w:p>
      <w:pPr>
        <w:numPr>
          <w:ilvl w:val="12"/>
          <w:numId w:val="18"/>
        </w:numPr>
      </w:pPr>
    </w:p>
    <w:p>
      <w:pPr>
        <w:numPr>
          <w:ilvl w:val="13"/>
          <w:numId w:val="18"/>
        </w:numPr>
      </w:pPr>
    </w:p>
    <w:p>
      <w:pPr>
        <w:numPr>
          <w:ilvl w:val="14"/>
          <w:numId w:val="18"/>
        </w:numPr>
      </w:pPr>
    </w:p>
    <w:p>
      <w:pPr>
        <w:numPr>
          <w:ilvl w:val="15"/>
          <w:numId w:val="18"/>
        </w:numPr>
      </w:pPr>
    </w:p>
    <w:p>
      <w:pPr>
        <w:numPr>
          <w:ilvl w:val="16"/>
          <w:numId w:val="18"/>
        </w:numPr>
      </w:pPr>
    </w:p>
    <w:p>
      <w:pPr>
        <w:numPr>
          <w:ilvl w:val="17"/>
          <w:numId w:val="18"/>
        </w:numPr>
      </w:pPr>
      <w:r>
        <w:rPr/>
        <w:t xml:space="preserve"> 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319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C01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343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189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1E6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12A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4BC3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9F3F207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157F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884A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FFDE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3425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956D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7FE77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AD2D6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7FC83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FC6B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AC585EB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6570" TargetMode="External"/><Relationship Id="rId8" Type="http://schemas.openxmlformats.org/officeDocument/2006/relationships/hyperlink" Target="https://urait.ru/bcode/516571" TargetMode="External"/><Relationship Id="rId9" Type="http://schemas.openxmlformats.org/officeDocument/2006/relationships/hyperlink" Target="https://urait.ru/bcode/534072" TargetMode="External"/><Relationship Id="rId10" Type="http://schemas.openxmlformats.org/officeDocument/2006/relationships/hyperlink" Target="https://urait.ru/bcode/533797" TargetMode="External"/><Relationship Id="rId11" Type="http://schemas.openxmlformats.org/officeDocument/2006/relationships/hyperlink" Target="https://urait.ru/bcode/517956" TargetMode="External"/><Relationship Id="rId12" Type="http://schemas.openxmlformats.org/officeDocument/2006/relationships/hyperlink" Target="https://urait.ru/bcode/530343" TargetMode="External"/><Relationship Id="rId13" Type="http://schemas.openxmlformats.org/officeDocument/2006/relationships/hyperlink" Target="https://urait.ru/bcode/512563" TargetMode="External"/><Relationship Id="rId14" Type="http://schemas.openxmlformats.org/officeDocument/2006/relationships/hyperlink" Target="https://urait.ru/bcode/513682" TargetMode="External"/><Relationship Id="rId15" Type="http://schemas.openxmlformats.org/officeDocument/2006/relationships/hyperlink" Target="https://urait.ru/bcode/534687" TargetMode="External"/><Relationship Id="rId16" Type="http://schemas.openxmlformats.org/officeDocument/2006/relationships/hyperlink" Target="https://urait.ru/bcode/534690" TargetMode="External"/><Relationship Id="rId17" Type="http://schemas.openxmlformats.org/officeDocument/2006/relationships/hyperlink" Target="https://urait.ru/bcode/518391" TargetMode="External"/><Relationship Id="rId18" Type="http://schemas.openxmlformats.org/officeDocument/2006/relationships/hyperlink" Target="https://urait.ru/bcode/517014" TargetMode="External"/><Relationship Id="rId19" Type="http://schemas.openxmlformats.org/officeDocument/2006/relationships/hyperlink" Target="http://foliant.ru/catalog/psulibr" TargetMode="External"/><Relationship Id="rId20" Type="http://schemas.openxmlformats.org/officeDocument/2006/relationships/hyperlink" Target="http://elibrary.karelia.ru/" TargetMode="External"/><Relationship Id="rId21" Type="http://schemas.openxmlformats.org/officeDocument/2006/relationships/hyperlink" Target="https://urait.ru/" TargetMode="External"/><Relationship Id="rId22" Type="http://schemas.openxmlformats.org/officeDocument/2006/relationships/hyperlink" Target="http://www.studentlibrary.ru" TargetMode="External"/><Relationship Id="rId23" Type="http://schemas.openxmlformats.org/officeDocument/2006/relationships/hyperlink" Target="http://library.petrsu.ru/collections/bd.shtml" TargetMode="External"/><Relationship Id="rId2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2026-04-21T03:57:34+03:00</dcterms:created>
  <dcterms:modified xsi:type="dcterms:W3CDTF">2026-04-21T03:57:34+03:00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