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практических навыков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следственные органы,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ознакомительная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учебной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5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на следующей страницы и пишется от первого лица), приложения (если имеются).</w:t>
      </w:r>
    </w:p>
    <w:p>
      <w:pPr/>
      <w:r>
        <w:rPr/>
        <w:t xml:space="preserve">        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>
          <w:b w:val="1"/>
          <w:bCs w:val="1"/>
        </w:rPr>
        <w:t xml:space="preserve">Примерная программа учебной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/>
      <w:r>
        <w:rPr>
          <w:b w:val="1"/>
          <w:bCs w:val="1"/>
        </w:rPr>
        <w:t xml:space="preserve">Примерная программа учебной практики в органах внутренних дел:</w:t>
      </w:r>
    </w:p>
    <w:p>
      <w:pPr/>
      <w:r>
        <w:rPr/>
        <w:t xml:space="preserve">В ходе прохождения практики обучающиеся знакомятся с:</w:t>
      </w:r>
    </w:p>
    <w:p>
      <w:pPr>
        <w:numPr>
          <w:ilvl w:val="0"/>
          <w:numId w:val="13"/>
        </w:numPr>
      </w:pPr>
      <w:r>
        <w:rPr/>
        <w:t xml:space="preserve">нормативно-правовыми актами, касающимися осуществления деятельности в органах внутренних дел;</w:t>
      </w:r>
    </w:p>
    <w:p>
      <w:pPr>
        <w:numPr>
          <w:ilvl w:val="0"/>
          <w:numId w:val="13"/>
        </w:numPr>
      </w:pPr>
      <w:r>
        <w:rPr/>
        <w:t xml:space="preserve">структурой соответствующего органа по месту прохождения практики (с составлением его схемы);</w:t>
      </w:r>
    </w:p>
    <w:p>
      <w:pPr>
        <w:numPr>
          <w:ilvl w:val="0"/>
          <w:numId w:val="13"/>
        </w:numPr>
      </w:pPr>
      <w:r>
        <w:rPr/>
        <w:t xml:space="preserve">направлений деятельности подразделения экономической безопасности и противодействия коррупции, участкового, уполномоченного по делам несовершеннолетних, дознавателя, эксперта-криминалиста, дежурного по органу внутренних дел (по направлениям деятельности должна быть составлена схема);</w:t>
      </w:r>
    </w:p>
    <w:p>
      <w:pPr>
        <w:numPr>
          <w:ilvl w:val="0"/>
          <w:numId w:val="13"/>
        </w:numPr>
      </w:pPr>
      <w:r>
        <w:rPr/>
        <w:t xml:space="preserve">форм и методов межведомственного взаимодействия;</w:t>
      </w:r>
    </w:p>
    <w:p>
      <w:pPr>
        <w:numPr>
          <w:ilvl w:val="0"/>
          <w:numId w:val="13"/>
        </w:numPr>
      </w:pPr>
      <w:r>
        <w:rPr/>
        <w:t xml:space="preserve">делопроизводства в секретариате органа внутренних дел (порядок приема, регистрации и передачи на исполнение поступающей корреспонденции и отправки всех исходящих служебных документов; правил учета и хранения документов; порядка контроля за исполнением документов).</w:t>
      </w:r>
    </w:p>
    <w:p>
      <w:pPr/>
      <w:r>
        <w:rPr/>
        <w:t xml:space="preserve">При наличии возможности обучающиеся знакомятся с обстановкой изолятора временного содержания задержанных по подозрению в совершении преступления, криминалистической техникой, работой кинолога, сотрудника информационного центра Главного управления (управления) МВД по субъекту Российской Федерации.</w:t>
      </w:r>
    </w:p>
    <w:p>
      <w:pPr/>
      <w:r>
        <w:rPr>
          <w:b w:val="1"/>
          <w:bCs w:val="1"/>
        </w:rPr>
        <w:t xml:space="preserve">Примерная программа учебной практики в следственных отделах Следственного управления Следственного Комитета РФ по Республике Карелия и др.:</w:t>
      </w:r>
    </w:p>
    <w:p>
      <w:pPr/>
      <w:r>
        <w:rPr/>
        <w:t xml:space="preserve">Практика в органах Следственного Комитета РФ начинается с освоения умений практической реализации Федерального закона РФ от 28.12.2010 N 403-ФЗ "О Следственном комитете Российской Федерации" и соответствующих приказов Председателя Следственного Комитета Российской Федерации.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4"/>
        </w:numPr>
      </w:pPr>
      <w:r>
        <w:rPr/>
        <w:t xml:space="preserve">структурой Следственного Комитета РФ;</w:t>
      </w:r>
    </w:p>
    <w:p>
      <w:pPr>
        <w:numPr>
          <w:ilvl w:val="0"/>
          <w:numId w:val="14"/>
        </w:numPr>
      </w:pPr>
      <w:r>
        <w:rPr/>
        <w:t xml:space="preserve">организацией делопроизводства в органах СК РФ;</w:t>
      </w:r>
    </w:p>
    <w:p>
      <w:pPr>
        <w:numPr>
          <w:ilvl w:val="0"/>
          <w:numId w:val="14"/>
        </w:numPr>
      </w:pPr>
      <w:r>
        <w:rPr/>
        <w:t xml:space="preserve">планированием и отчетностью работы органов СК РФ;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передачи на исполнение поступающей корреспонденции и отправки всех исходящих из органов СК РФ служебных документов;</w:t>
      </w:r>
    </w:p>
    <w:p>
      <w:pPr>
        <w:numPr>
          <w:ilvl w:val="0"/>
          <w:numId w:val="14"/>
        </w:numPr>
      </w:pPr>
      <w:r>
        <w:rPr/>
        <w:t xml:space="preserve">правилами учета и хранения документов;</w:t>
      </w:r>
    </w:p>
    <w:p>
      <w:pPr>
        <w:numPr>
          <w:ilvl w:val="0"/>
          <w:numId w:val="14"/>
        </w:numPr>
      </w:pPr>
      <w:r>
        <w:rPr/>
        <w:t xml:space="preserve">оформлением и ведением надзорных производств;</w:t>
      </w:r>
    </w:p>
    <w:p>
      <w:pPr>
        <w:numPr>
          <w:ilvl w:val="0"/>
          <w:numId w:val="14"/>
        </w:numPr>
      </w:pPr>
      <w:r>
        <w:rPr/>
        <w:t xml:space="preserve">порядком контроля за исполнением документов;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и рассмотрения заявлений и сообщений о совершенных и готовящихся преступлениях в органах СК РФ;</w:t>
      </w:r>
    </w:p>
    <w:p>
      <w:pPr>
        <w:numPr>
          <w:ilvl w:val="0"/>
          <w:numId w:val="14"/>
        </w:numPr>
      </w:pPr>
      <w:r>
        <w:rPr/>
        <w:t xml:space="preserve">порядком возбуждения и расследования уголовных дел;</w:t>
      </w:r>
    </w:p>
    <w:p>
      <w:pPr>
        <w:numPr>
          <w:ilvl w:val="0"/>
          <w:numId w:val="14"/>
        </w:numPr>
      </w:pPr>
      <w:r>
        <w:rPr/>
        <w:t xml:space="preserve">методиками расследования отдельных видов преступлений.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практики.</w:t>
      </w:r>
    </w:p>
    <w:p>
      <w:pPr/>
      <w:r>
        <w:rPr/>
        <w:t xml:space="preserve">Перечень индивидуальных заданий для проведения практики:</w:t>
      </w:r>
    </w:p>
    <w:p>
      <w:pPr>
        <w:numPr>
          <w:ilvl w:val="0"/>
          <w:numId w:val="15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Следственного комитета РФ;</w:t>
      </w:r>
    </w:p>
    <w:p>
      <w:pPr>
        <w:numPr>
          <w:ilvl w:val="0"/>
          <w:numId w:val="15"/>
        </w:numPr>
      </w:pPr>
      <w:r>
        <w:rPr/>
        <w:t xml:space="preserve">знакомство с правилами внутреннего трудового распорядка, правилами техники безопасности на рабочем месте и правилами деловой этики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изучение нормативных документов МВД РФ по вопросам следственной работы и дознания;</w:t>
      </w:r>
    </w:p>
    <w:p>
      <w:pPr>
        <w:numPr>
          <w:ilvl w:val="0"/>
          <w:numId w:val="15"/>
        </w:numPr>
      </w:pPr>
      <w:r>
        <w:rPr/>
        <w:t xml:space="preserve">знакомство с методикой и тактикой производства следственных действий:  осмотра места происшествия, вещественных доказательств, следственных экспериментов, обысков и др.;</w:t>
      </w:r>
    </w:p>
    <w:p>
      <w:pPr>
        <w:numPr>
          <w:ilvl w:val="0"/>
          <w:numId w:val="15"/>
        </w:numPr>
      </w:pPr>
      <w:r>
        <w:rPr/>
        <w:t xml:space="preserve">знакомство с  порядком назначения судебных заседаний, их процедурой и порядком исполнения вступившего в законную силу судебного решения;</w:t>
      </w:r>
    </w:p>
    <w:p>
      <w:pPr>
        <w:numPr>
          <w:ilvl w:val="0"/>
          <w:numId w:val="15"/>
        </w:numPr>
      </w:pPr>
      <w:r>
        <w:rPr/>
        <w:t xml:space="preserve">посещение судебных заседаний по гражданским, административным, уголовным делам (не менее 7 заседаний).</w:t>
      </w:r>
    </w:p>
    <w:p>
      <w:pPr>
        <w:numPr>
          <w:ilvl w:val="0"/>
          <w:numId w:val="15"/>
        </w:numPr>
      </w:pPr>
      <w:r>
        <w:rPr/>
        <w:t xml:space="preserve">знакомство с порядком возбуждения и расследования уголовных дел в органах Следственного Комитета РФ.</w:t>
      </w:r>
    </w:p>
    <w:p>
      <w:pPr>
        <w:numPr>
          <w:ilvl w:val="0"/>
          <w:numId w:val="15"/>
        </w:numPr>
      </w:pPr>
      <w:r>
        <w:rPr/>
        <w:t xml:space="preserve">знакомство с Положением о юридической клинике ПетрГУ, с Правилами работы в юридической клинике ПетрГУ, с процедурой оказания юридической помощи гражданам: консультаций, разъяснений, подготовкой процессуальных документов.</w:t>
      </w:r>
    </w:p>
    <w:p>
      <w:pPr>
        <w:numPr>
          <w:ilvl w:val="0"/>
          <w:numId w:val="15"/>
        </w:numPr>
      </w:pPr>
      <w:r>
        <w:rPr/>
        <w:t xml:space="preserve">знакомство с организацией делопроизводства и участие в осуществлении делопроизводства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подготовка процессуальных документов гражданского, уголовного и административного судопроизводства: повесток в суд, исковых заявлений, обращений  и др.;</w:t>
      </w:r>
    </w:p>
    <w:p>
      <w:pPr>
        <w:numPr>
          <w:ilvl w:val="0"/>
          <w:numId w:val="15"/>
        </w:numPr>
      </w:pPr>
      <w:r>
        <w:rPr/>
        <w:t xml:space="preserve">составление проекта  решения, постановления или определения суда.</w:t>
      </w:r>
    </w:p>
    <w:p>
      <w:pPr>
        <w:numPr>
          <w:ilvl w:val="0"/>
          <w:numId w:val="15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 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6"/>
        </w:numPr>
      </w:pPr>
      <w:r>
        <w:rPr/>
        <w:t xml:space="preserve">объем – не менее 2-х стр. А4 основного текста + Приложения 3-5 стр. А4;</w:t>
      </w:r>
    </w:p>
    <w:p>
      <w:pPr>
        <w:numPr>
          <w:ilvl w:val="0"/>
          <w:numId w:val="16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6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 </w:t>
      </w:r>
    </w:p>
    <w:p>
      <w:pPr>
        <w:numPr>
          <w:ilvl w:val="0"/>
          <w:numId w:val="17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7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7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7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7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выводы (суждения, умозаключения) сделаны обучающимся по итогам прохождения учебной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Учебная.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юрид. деятельности, которые прошли: посещение судебных заседаний, помощь в подготовке процессуальных документов, выполнение поручений  помощника судьи таких-то... То есть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случае промежуточной аттестации в виде дифференцированного зачета в конце текста Характеристики указывается рекомендуемая оценка за учебную практику.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2023.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https://urait.ru/bcode/516570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2023.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https://urait.ru/bcode/516571</w:t>
        </w:r>
      </w:hyperlink>
    </w:p>
    <w:p>
      <w:pPr>
        <w:numPr>
          <w:ilvl w:val="0"/>
          <w:numId w:val="18"/>
        </w:numPr>
      </w:pPr>
      <w:r>
        <w:rPr/>
        <w:t xml:space="preserve">Гражданский процесс : учебник и практикум для вузов / под редакцией М. Ю. Лебедева. — 8-е изд., перераб. и доп. — Москва : Издательство Юрайт, 2023. — 423 с. — (Высшее образование). — ISBN 978-5-534-17972-9.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https://urait.ru/bcode/534072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Францифоров, Н. О. Овчинникова. — 15-е изд., перераб. и доп. — Москва : Издательство Юрайт, 2023.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https://urait.ru/bcode/533797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2023.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https://urait.ru/bcode/517956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 Правоохранительные органы Российской Федерации : учебник для вузов / А. В. Гриненко. — 7-е изд., перераб. и доп. — Москва : Издательство Юрайт, 2023. — 301 с. — (Высшее образование). — ISBN 978-5-534-16045-1.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https://urait.ru/bcode/530343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2023.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https://urait.ru/bcode/512563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2023.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https://urait.ru/bcode/513682</w:t>
        </w:r>
      </w:hyperlink>
    </w:p>
    <w:p>
      <w:pPr>
        <w:numPr>
          <w:ilvl w:val="0"/>
          <w:numId w:val="19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5-е изд., перераб. и доп. — Москва : Издательство Юрайт, 2023. — 410 с. — (Высшее образование). — ISBN 978-5-534-04853-7.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https://urait.ru/bcode/534687</w:t>
        </w:r>
      </w:hyperlink>
    </w:p>
    <w:p>
      <w:pPr>
        <w:numPr>
          <w:ilvl w:val="0"/>
          <w:numId w:val="19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5-е изд., перераб. и доп. — Москва : Издательство Юрайт, 2023. — 499 с. — (Высшее образование). — ISBN 978-5-534-04855-1.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https://urait.ru/bcode/534690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5-е изд., перераб. и доп. — Москва : Издательство Юрайт, 2023. — 685 с. — (Высшее образование). — ISBN 978-5-534-14101-6.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https://urait.ru/bcode/518391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2023. — 133 с. — (Высшее образование). — ISBN 978-5-534-15594-5.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https://urait.ru/bcode/517014</w:t>
        </w:r>
      </w:hyperlink>
    </w:p>
    <w:p>
      <w:pPr/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20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20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20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BA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176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8A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2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17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2A0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C4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F9E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CA95F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722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A5C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C9F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D6A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66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2CD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D5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D3A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E5E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2A3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8ED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70" TargetMode="External"/><Relationship Id="rId8" Type="http://schemas.openxmlformats.org/officeDocument/2006/relationships/hyperlink" Target="https://urait.ru/bcode/516571" TargetMode="External"/><Relationship Id="rId9" Type="http://schemas.openxmlformats.org/officeDocument/2006/relationships/hyperlink" Target="https://urait.ru/bcode/534072" TargetMode="External"/><Relationship Id="rId10" Type="http://schemas.openxmlformats.org/officeDocument/2006/relationships/hyperlink" Target="https://urait.ru/bcode/533797" TargetMode="External"/><Relationship Id="rId11" Type="http://schemas.openxmlformats.org/officeDocument/2006/relationships/hyperlink" Target="https://urait.ru/bcode/517956" TargetMode="External"/><Relationship Id="rId12" Type="http://schemas.openxmlformats.org/officeDocument/2006/relationships/hyperlink" Target="https://urait.ru/bcode/530343" TargetMode="External"/><Relationship Id="rId13" Type="http://schemas.openxmlformats.org/officeDocument/2006/relationships/hyperlink" Target="https://urait.ru/bcode/512563" TargetMode="External"/><Relationship Id="rId14" Type="http://schemas.openxmlformats.org/officeDocument/2006/relationships/hyperlink" Target="https://urait.ru/bcode/513682" TargetMode="External"/><Relationship Id="rId15" Type="http://schemas.openxmlformats.org/officeDocument/2006/relationships/hyperlink" Target="https://urait.ru/bcode/534687" TargetMode="External"/><Relationship Id="rId16" Type="http://schemas.openxmlformats.org/officeDocument/2006/relationships/hyperlink" Target="https://urait.ru/bcode/534690" TargetMode="External"/><Relationship Id="rId17" Type="http://schemas.openxmlformats.org/officeDocument/2006/relationships/hyperlink" Target="https://urait.ru/bcode/518391" TargetMode="External"/><Relationship Id="rId18" Type="http://schemas.openxmlformats.org/officeDocument/2006/relationships/hyperlink" Target="https://urait.ru/bcode/517014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2026-04-21T02:08:21+03:00</dcterms:created>
  <dcterms:modified xsi:type="dcterms:W3CDTF">2026-04-21T02:08:21+03:00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