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 и в Республике Карелия;</w:t>
      </w:r>
    </w:p>
    <w:p>
      <w:pPr/>
      <w:r>
        <w:rPr/>
        <w:t xml:space="preserve">- формирование представлений проблематике в сфере физической культуры и спорта в Республике Карелия;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ознакомить студентов с методикой подготовки проектов для реализации мероприятий в сфере физической культуры и спорта, популяризации здорового образа жизни.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затруднения на этапах подготовки проектов;</w:t>
      </w:r>
    </w:p>
    <w:p>
      <w:pPr/>
      <w:r>
        <w:rPr/>
        <w:t xml:space="preserve">- способствовать развитию у студентов интереса к профессии в сфере физической культуры и спорта;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на кафедре теории и методики физического воспитания в рамках расписания учебных занятий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Адаптивный спорт (НО), Учебная проектно-технологическая практика (НО), Технологии организации спортивных мероприятий (Н), Теория и методика интеллектуальных видов спорта (Н), Правовые основы физической культуры и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(О), Учебная проектно-технологическая практика (О), Физическая культура и спорт "Подвижные игры" (элективная дисциплина, реализована за рамками объема образовательной программы) (О), Психология и педагогика (НО), Профессиональная этика в физической культуре и спорте (О), Подготовка к сдаче и сдача государственного экзамена (И), Учебная практика (ознакомительная) (О),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Олимпийское образование школьника (О), Педагогика и психология физической культуры и спорта (О), Учебная проектно-технологическая практика (О), Физическая культура и спорт "Подвижные игры" (элективная дисциплина, реализована за рамками объема образовательной программы) (Н),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Олимпийское образование школьника (О), Дактилология и основы жестовой речи (О), Специальная психология и коррекционная педагогика (О), Учебная проектно-технологическая практика (НО), Теория и методика интеллектуальных видов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Разработка проблематики методом фокальных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 Защита проекта.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Составить диаграмму Ганта. Распределить ответственных и составить перечень необходимого обеспечения – материального, технического, человеческих ресурсов и 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 Обосновать приобретение МЦ, подготовить коммерческие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защите проектов. «Труба экспертов».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проектных команд и распределение ролей в команде. Определение проблемной области и выбор темы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 и сформировать ее портрет для экспертов. Изучить состояние науки по проблемному вопросу и наличие исследований и публикаций.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партнеров проекта и имеющиеся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резюме команды проекта и образцы писем поддержки от партнеров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Зарегистрироваться на необходимых платформах и начать заполнение шаблонов и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медиа-план проекта и записать видеовизитку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итоговую презентацию проекта и пройти предзащиту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Загрузить проектную заявку и необходимыми приложениями на платформу реального грантового конкурса.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на очном конкурсе, конференции или подготовка научной публикации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проектных заявок используются аудиовизуальные технологии (материалы презентаций, видеолекции).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 проектной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проектно-технологической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Карелии,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готовят заявку на грантовый конкурс, защищают ее.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проектно-технологической практики.</w:t>
      </w:r>
    </w:p>
    <w:p>
      <w:pPr/>
      <w:r>
        <w:rPr/>
        <w:t xml:space="preserve">В ходе самостоятельной работы студенты анализируют поддержанные грантовые заявки по направлению физической культуры и спорта, адаптивного спорта.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подготовку проектной заявки.</w:t>
      </w:r>
    </w:p>
    <w:p>
      <w:pPr/>
      <w:r>
        <w:rPr/>
        <w:t xml:space="preserve">Особое внимание следует уделить подготовке проектной заявке, внесению ее в систему организатора конкурса - Росмолодежь и ИАИС ПетрГУ, подготовку писем поддержки и разработку сметы проекта, логично встроенной в план мероприятий.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на конкурсе, конференции или в виде научной публикации в журнале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1</w:t>
      </w:r>
    </w:p>
    <w:p>
      <w:pPr/>
      <w:r>
        <w:rPr/>
        <w:t xml:space="preserve">2</w:t>
      </w:r>
    </w:p>
    <w:p>
      <w:pPr/>
      <w:r>
        <w:rPr/>
        <w:t xml:space="preserve">3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1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1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2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2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2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2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2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2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2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2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https://moodle2.petrsu.ru/course/view.php?id=2213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6A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A2B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0A0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2026-04-21T02:06:39+03:00</dcterms:created>
  <dcterms:modified xsi:type="dcterms:W3CDTF">2026-04-21T02:06:39+03:00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