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ПОДВИЖНЫЕ ИГРЫ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и реализовывать программы по дисциплине "Физическая культура" в рамках основной общеобразовательной программы</w:t>
            </w:r>
          </w:p>
        </w:tc>
        <w:tc>
          <w:tcPr>
            <w:tcW w:w="3100" w:type="dxa"/>
            <w:noWrap/>
          </w:tcPr>
          <w:p>
            <w:pPr/>
            <w:r>
              <w:rPr/>
              <w:t xml:space="preserve">ПК-1.1. Знание теории и методики преподавания предмета "Физическая культура"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p>
            <w:pPr/>
            <w:r>
              <w:rPr/>
              <w:t xml:space="preserve">ПК-1.2. Умение применять формы и методы  обучения предмету "Физическая культура", объективно оценивать знания обучающихся на основе тестирования и других методов контроля в соответствии с реальными учебными возможностями детей, организовывать различные виды внеурочной деятельности;</w:t>
            </w:r>
          </w:p>
          <w:p/>
          <w:p>
            <w:pPr/>
            <w:r>
              <w:rPr/>
              <w:t xml:space="preserve">ПК-1.3. Навыки разработки и реализации программ по предмету "Физическая культура" в рамках основной общеобразовательной программы, планирования и проведение учебных занятий, систематического анализа эффективности учебных занятий и подходов к обучению.</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Подвижные игры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Контрольная работа; Творческое задание;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Теоретико-методические основы занятий подвижными играми. Методика проведения подвижных игр с детьми разного возраста и детьми с ОВЗ.</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 Творческое задание;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Специфические особенности подвижных игр и их отличие от спортивных.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Подвижные игры в педагогической практике.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Способы выбора водящего. Способы разделения на команды. Построение играющих в исходное положение для игры. Выбор капитанов и помощников. Требования к объяснению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Составление опорного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Особенности чередования подвижных игр с другими средствами физического воспитания.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Место подвижных игр в решении задач физического воспитания. Особенности организации и проведения подвижных игр для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«Прыжки по полоскам»,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Паровозик,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 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для здоровых детей и детей с ОВЗ: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возникновения и развития подвижных игр. Роль игры в формировании личности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преподавателя к проведению подвижной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среднем школьном возрасте (4 – 6 классы).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подростковом возрасте (7 - 9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старшем школьном возрасте (10 - 11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 Методика проведения подвижных игр в разных возрастных группах.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как средство развития физических качеств детей. Подвижные игры в учебной работе по физическому воспитанию в школе. Место игры на уроке физической культуры. Организация и проведение соревнований по подвижным играм с детьми с ОВЗ (ограниченные возможности здоровья).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умственной отсталостью и ЗПР (задержкой психомоторного развития).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нарушением слуха (глухих и слабослышащих), с нарушением зрения (слепых и слабовидящих).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практических занятий по дисциплине «Подвижные игры» используются аудиовизуальные технологии (используются материалы видеозаписей: по проведению подвижных игр с детьми разных возрастных групп, а также с детьми с ограниченными возможностями здоровья;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а также просмотр организации и проведения соревнований по подвижным играм для детей с ОВЗ городского и республиканского уровней "Фестиваль Город детства", "Мы вместе с ГТО".</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творческое задание.</w:t>
      </w:r>
    </w:p>
    <w:p>
      <w:pPr/>
      <w:r>
        <w:rPr/>
        <w:t xml:space="preserve">Оценочные средства для текущего контроля.</w:t>
      </w:r>
    </w:p>
    <w:p>
      <w:pPr/>
      <w:r>
        <w:rPr/>
        <w:t xml:space="preserve">Контрольная работа</w:t>
      </w:r>
    </w:p>
    <w:p>
      <w:pPr/>
      <w:r>
        <w:rPr>
          <w:b w:val="1"/>
          <w:bCs w:val="1"/>
        </w:rPr>
        <w:t xml:space="preserve">Комплект контрольных заданий по вариантам</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w:t>
      </w:r>
      <w:r>
        <w:rPr/>
        <w:t xml:space="preserve"> </w:t>
      </w:r>
      <w:r>
        <w:rPr/>
        <w:t xml:space="preserve">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Pr/>
      <w:r>
        <w:rPr/>
        <w:t xml:space="preserve"> </w:t>
      </w:r>
    </w:p>
    <w:p/>
    <w:p>
      <w:pPr/>
      <w:r>
        <w:rPr/>
        <w:t xml:space="preserve">Творческое задание</w:t>
      </w:r>
    </w:p>
    <w:p>
      <w:pPr/>
      <w:r>
        <w:rPr>
          <w:b w:val="1"/>
          <w:bCs w:val="1"/>
        </w:rPr>
        <w:t xml:space="preserve">(карточка с игрой)</w:t>
      </w:r>
    </w:p>
    <w:p>
      <w:pPr>
        <w:numPr>
          <w:ilvl w:val="0"/>
          <w:numId w:val="6"/>
        </w:numPr>
      </w:pPr>
      <w:r>
        <w:rPr/>
        <w:t xml:space="preserve">Подготовить карточку по подвижной игре по схеме:</w:t>
      </w:r>
    </w:p>
    <w:p>
      <w:pPr>
        <w:numPr>
          <w:ilvl w:val="0"/>
          <w:numId w:val="7"/>
        </w:numPr>
      </w:pPr>
      <w:r>
        <w:rPr/>
        <w:t xml:space="preserve">Название игры;</w:t>
      </w:r>
    </w:p>
    <w:p>
      <w:pPr>
        <w:numPr>
          <w:ilvl w:val="0"/>
          <w:numId w:val="7"/>
        </w:numPr>
      </w:pPr>
      <w:r>
        <w:rPr/>
        <w:t xml:space="preserve">Подготовка к игре;</w:t>
      </w:r>
    </w:p>
    <w:p>
      <w:pPr>
        <w:numPr>
          <w:ilvl w:val="0"/>
          <w:numId w:val="7"/>
        </w:numPr>
      </w:pPr>
      <w:r>
        <w:rPr/>
        <w:t xml:space="preserve">Содержание игры;</w:t>
      </w:r>
    </w:p>
    <w:p>
      <w:pPr>
        <w:numPr>
          <w:ilvl w:val="0"/>
          <w:numId w:val="7"/>
        </w:numPr>
      </w:pPr>
      <w:r>
        <w:rPr/>
        <w:t xml:space="preserve">Правила игры;</w:t>
      </w:r>
    </w:p>
    <w:p>
      <w:pPr>
        <w:numPr>
          <w:ilvl w:val="0"/>
          <w:numId w:val="7"/>
        </w:numPr>
      </w:pPr>
      <w:r>
        <w:rPr/>
        <w:t xml:space="preserve">Варианты игры;</w:t>
      </w:r>
    </w:p>
    <w:p>
      <w:pPr>
        <w:numPr>
          <w:ilvl w:val="0"/>
          <w:numId w:val="7"/>
        </w:numPr>
      </w:pPr>
      <w:r>
        <w:rPr/>
        <w:t xml:space="preserve">Организационно-методические указания;</w:t>
      </w:r>
    </w:p>
    <w:p>
      <w:pPr>
        <w:numPr>
          <w:ilvl w:val="0"/>
          <w:numId w:val="7"/>
        </w:numPr>
      </w:pPr>
      <w:r>
        <w:rPr/>
        <w:t xml:space="preserve">Педагогическое значение игры.</w:t>
      </w:r>
    </w:p>
    <w:p>
      <w:pPr/>
      <w:r>
        <w:rPr>
          <w:u w:val="single"/>
        </w:rPr>
        <w:t xml:space="preserve">Список игр:</w:t>
      </w:r>
      <w:r>
        <w:rPr/>
        <w:t xml:space="preserve"> «Пустое место», «Защита укрепления», «Стой!», «К флажку», «Отбивалы», «Салка-расшибалка»,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 «Лапта-стукалка», «Голуби», "Во круг стульев".</w:t>
      </w:r>
    </w:p>
    <w:p>
      <w:pPr/>
      <w:r>
        <w:rPr>
          <w:b w:val="1"/>
          <w:bCs w:val="1"/>
          <w:i w:val="1"/>
          <w:iCs w:val="1"/>
          <w:u w:val="single"/>
        </w:rPr>
        <w:t xml:space="preserve">Пример:</w:t>
      </w:r>
      <w:r>
        <w:rPr>
          <w:b w:val="1"/>
          <w:bCs w:val="1"/>
          <w:i w:val="1"/>
          <w:iCs w:val="1"/>
          <w:u w:val="single"/>
        </w:rPr>
        <w:t xml:space="preserve">  </w:t>
      </w:r>
      <w:r>
        <w:rPr/>
        <w:t xml:space="preserve"> </w:t>
      </w: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 </w:t>
      </w:r>
      <w:r>
        <w:rPr/>
        <w:t xml:space="preserve"> </w:t>
      </w:r>
    </w:p>
    <w:p>
      <w:pPr/>
      <w:r>
        <w:rPr>
          <w:i w:val="1"/>
          <w:iCs w:val="1"/>
        </w:rPr>
        <w:t xml:space="preserve">Критерии оценивания – </w:t>
      </w:r>
      <w:r>
        <w:rPr>
          <w:b w:val="1"/>
          <w:bCs w:val="1"/>
          <w:i w:val="1"/>
          <w:iCs w:val="1"/>
        </w:rPr>
        <w:t xml:space="preserve">зачтено / не зачтено</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подготовил конспект занятия по форме и провел выбранную подвижную игру на своей группе.</w:t>
      </w:r>
    </w:p>
    <w:p>
      <w:pPr/>
      <w:r>
        <w:rPr/>
        <w:t xml:space="preserve"> </w:t>
      </w:r>
      <w:r>
        <w:rPr>
          <w:b w:val="1"/>
          <w:bCs w:val="1"/>
        </w:rPr>
        <w:t xml:space="preserve">«не зачтено»</w:t>
      </w:r>
      <w:r>
        <w:rPr/>
        <w:t xml:space="preserve"> выставляется обучающемуся, если он не подготовил конспект занятия по форме и не провел выбранную подвижную игру на своей группе.</w:t>
      </w:r>
    </w:p>
    <w:p>
      <w:pPr/>
      <w:r>
        <w:rPr/>
        <w:t xml:space="preserve"> </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8"/>
        </w:numPr>
      </w:pPr>
      <w:r>
        <w:rPr/>
        <w:t xml:space="preserve"> </w:t>
      </w:r>
      <w:r>
        <w:rPr/>
        <w:t xml:space="preserve">Классификация подвижных игр.</w:t>
      </w:r>
    </w:p>
    <w:p>
      <w:pPr>
        <w:numPr>
          <w:ilvl w:val="0"/>
          <w:numId w:val="8"/>
        </w:numPr>
      </w:pPr>
      <w:r>
        <w:rPr/>
        <w:t xml:space="preserve"> Оздоровительное, гигиеническое значение подвижных игр.</w:t>
      </w:r>
    </w:p>
    <w:p>
      <w:pPr>
        <w:numPr>
          <w:ilvl w:val="0"/>
          <w:numId w:val="8"/>
        </w:numPr>
      </w:pPr>
      <w:r>
        <w:rPr/>
        <w:t xml:space="preserve"> </w:t>
      </w:r>
      <w:r>
        <w:rPr/>
        <w:t xml:space="preserve">Определение понятия игра.</w:t>
      </w:r>
    </w:p>
    <w:p>
      <w:pPr>
        <w:numPr>
          <w:ilvl w:val="0"/>
          <w:numId w:val="8"/>
        </w:numPr>
      </w:pPr>
      <w:r>
        <w:rPr/>
        <w:t xml:space="preserve"> Воспитательное значение подвижных игр.</w:t>
      </w:r>
    </w:p>
    <w:p>
      <w:pPr>
        <w:numPr>
          <w:ilvl w:val="0"/>
          <w:numId w:val="8"/>
        </w:numPr>
      </w:pPr>
      <w:r>
        <w:rPr/>
        <w:t xml:space="preserve"> Образовательное значение подвижных игр.</w:t>
      </w:r>
    </w:p>
    <w:p>
      <w:pPr>
        <w:numPr>
          <w:ilvl w:val="0"/>
          <w:numId w:val="8"/>
        </w:numPr>
      </w:pPr>
      <w:r>
        <w:rPr/>
        <w:t xml:space="preserve">Формы организации подвижных игр.</w:t>
      </w:r>
    </w:p>
    <w:p>
      <w:pPr>
        <w:numPr>
          <w:ilvl w:val="0"/>
          <w:numId w:val="8"/>
        </w:numPr>
      </w:pPr>
      <w:r>
        <w:rPr/>
        <w:t xml:space="preserve"> Характеристика подвижных игр для детей младшего возраста.</w:t>
      </w:r>
    </w:p>
    <w:p>
      <w:pPr>
        <w:numPr>
          <w:ilvl w:val="0"/>
          <w:numId w:val="8"/>
        </w:numPr>
      </w:pPr>
      <w:r>
        <w:rPr/>
        <w:t xml:space="preserve">Характеристика подвижных игр для детей среднего возраста.</w:t>
      </w:r>
    </w:p>
    <w:p>
      <w:pPr>
        <w:numPr>
          <w:ilvl w:val="0"/>
          <w:numId w:val="8"/>
        </w:numPr>
      </w:pPr>
      <w:r>
        <w:rPr/>
        <w:t xml:space="preserve"> Характеристика подвижных игр для детей подросткового возраста.</w:t>
      </w:r>
    </w:p>
    <w:p>
      <w:pPr>
        <w:numPr>
          <w:ilvl w:val="0"/>
          <w:numId w:val="8"/>
        </w:numPr>
      </w:pPr>
      <w:r>
        <w:rPr/>
        <w:t xml:space="preserve"> Характеристика подвижных игр для детей старшего школьного возраста.</w:t>
      </w:r>
    </w:p>
    <w:p>
      <w:pPr>
        <w:numPr>
          <w:ilvl w:val="0"/>
          <w:numId w:val="8"/>
        </w:numPr>
      </w:pPr>
      <w:r>
        <w:rPr/>
        <w:t xml:space="preserve"> От каких факторов зависит выбор игры.</w:t>
      </w:r>
    </w:p>
    <w:p>
      <w:pPr>
        <w:numPr>
          <w:ilvl w:val="0"/>
          <w:numId w:val="8"/>
        </w:numPr>
      </w:pPr>
      <w:r>
        <w:rPr/>
        <w:t xml:space="preserve"> Основные требования при подготовке места для проведения подвижных игр.</w:t>
      </w:r>
    </w:p>
    <w:p>
      <w:pPr>
        <w:numPr>
          <w:ilvl w:val="0"/>
          <w:numId w:val="8"/>
        </w:numPr>
      </w:pPr>
      <w:r>
        <w:rPr/>
        <w:t xml:space="preserve"> Основные требования при подготовке инвентаря для проведения подвижных игр.</w:t>
      </w:r>
    </w:p>
    <w:p>
      <w:pPr>
        <w:numPr>
          <w:ilvl w:val="0"/>
          <w:numId w:val="8"/>
        </w:numPr>
      </w:pPr>
      <w:r>
        <w:rPr/>
        <w:t xml:space="preserve"> </w:t>
      </w:r>
      <w:r>
        <w:rPr/>
        <w:t xml:space="preserve">Подготовка руководителя к игре.</w:t>
      </w:r>
    </w:p>
    <w:p>
      <w:pPr>
        <w:numPr>
          <w:ilvl w:val="0"/>
          <w:numId w:val="8"/>
        </w:numPr>
      </w:pPr>
      <w:r>
        <w:rPr/>
        <w:t xml:space="preserve"> Способы разделения игроков на команды.</w:t>
      </w:r>
    </w:p>
    <w:p>
      <w:pPr>
        <w:numPr>
          <w:ilvl w:val="0"/>
          <w:numId w:val="8"/>
        </w:numPr>
      </w:pPr>
      <w:r>
        <w:rPr/>
        <w:t xml:space="preserve"> </w:t>
      </w:r>
      <w:r>
        <w:rPr/>
        <w:t xml:space="preserve">Способы выделения водящих.</w:t>
      </w:r>
    </w:p>
    <w:p>
      <w:pPr>
        <w:numPr>
          <w:ilvl w:val="0"/>
          <w:numId w:val="8"/>
        </w:numPr>
      </w:pPr>
      <w:r>
        <w:rPr/>
        <w:t xml:space="preserve"> Организация играющих. Размещение играющих и место руководителя при объяснение игры.</w:t>
      </w:r>
    </w:p>
    <w:p>
      <w:pPr>
        <w:numPr>
          <w:ilvl w:val="0"/>
          <w:numId w:val="8"/>
        </w:numPr>
      </w:pPr>
      <w:r>
        <w:rPr/>
        <w:t xml:space="preserve">Руководство процессом игры. Развитие и поддержание инициативы.</w:t>
      </w:r>
    </w:p>
    <w:p>
      <w:pPr>
        <w:numPr>
          <w:ilvl w:val="0"/>
          <w:numId w:val="8"/>
        </w:numPr>
      </w:pPr>
      <w:r>
        <w:rPr/>
        <w:t xml:space="preserve">Приемы регулирования нагрузки во время игры.</w:t>
      </w:r>
    </w:p>
    <w:p>
      <w:pPr>
        <w:numPr>
          <w:ilvl w:val="0"/>
          <w:numId w:val="8"/>
        </w:numPr>
      </w:pPr>
      <w:r>
        <w:rPr/>
        <w:t xml:space="preserve"> Судейство подвижных игр. Способы выбора судей.</w:t>
      </w:r>
    </w:p>
    <w:p>
      <w:pPr>
        <w:numPr>
          <w:ilvl w:val="0"/>
          <w:numId w:val="8"/>
        </w:numPr>
      </w:pPr>
      <w:r>
        <w:rPr/>
        <w:t xml:space="preserve"> Определение результатов игры, подведение итогов, разбор игры.</w:t>
      </w:r>
    </w:p>
    <w:p>
      <w:pPr>
        <w:numPr>
          <w:ilvl w:val="0"/>
          <w:numId w:val="8"/>
        </w:numPr>
      </w:pPr>
      <w:r>
        <w:rPr/>
        <w:t xml:space="preserve">Подвижные игры для подготовительной части урока.</w:t>
      </w:r>
    </w:p>
    <w:p>
      <w:pPr>
        <w:numPr>
          <w:ilvl w:val="0"/>
          <w:numId w:val="8"/>
        </w:numPr>
      </w:pPr>
      <w:r>
        <w:rPr/>
        <w:t xml:space="preserve">Подвижные игры для заключительной части урока.</w:t>
      </w:r>
    </w:p>
    <w:p>
      <w:pPr>
        <w:numPr>
          <w:ilvl w:val="0"/>
          <w:numId w:val="8"/>
        </w:numPr>
      </w:pPr>
      <w:r>
        <w:rPr/>
        <w:t xml:space="preserve">Методика проведения подвижных игр на уроках в 1-3 классах.</w:t>
      </w:r>
    </w:p>
    <w:p>
      <w:pPr>
        <w:numPr>
          <w:ilvl w:val="0"/>
          <w:numId w:val="8"/>
        </w:numPr>
      </w:pPr>
      <w:r>
        <w:rPr/>
        <w:t xml:space="preserve">Методика проведения подвижных игр на уроках в 4-6 классах.</w:t>
      </w:r>
    </w:p>
    <w:p>
      <w:pPr>
        <w:numPr>
          <w:ilvl w:val="0"/>
          <w:numId w:val="8"/>
        </w:numPr>
      </w:pPr>
      <w:r>
        <w:rPr/>
        <w:t xml:space="preserve">Методика проведения подвижных игр на уроках в 7-9 классах.</w:t>
      </w:r>
    </w:p>
    <w:p>
      <w:pPr>
        <w:numPr>
          <w:ilvl w:val="0"/>
          <w:numId w:val="8"/>
        </w:numPr>
      </w:pPr>
      <w:r>
        <w:rPr/>
        <w:t xml:space="preserve">Методика проведения подвижных игр на уроках в 10-11 классах.</w:t>
      </w:r>
    </w:p>
    <w:p>
      <w:pPr>
        <w:numPr>
          <w:ilvl w:val="0"/>
          <w:numId w:val="8"/>
        </w:numPr>
      </w:pPr>
      <w:r>
        <w:rPr/>
        <w:t xml:space="preserve">Методика проведения подвижных игр во внеурочных формах занятий (на переменах, прогулках, на праздниках).</w:t>
      </w:r>
    </w:p>
    <w:p>
      <w:pPr>
        <w:numPr>
          <w:ilvl w:val="0"/>
          <w:numId w:val="8"/>
        </w:numPr>
      </w:pPr>
      <w:r>
        <w:rPr/>
        <w:t xml:space="preserve">Подвижные игры в режиме продленного дня школы.</w:t>
      </w:r>
    </w:p>
    <w:p>
      <w:pPr>
        <w:numPr>
          <w:ilvl w:val="0"/>
          <w:numId w:val="8"/>
        </w:numPr>
      </w:pPr>
      <w:r>
        <w:rPr/>
        <w:t xml:space="preserve">Приведите пример подвижных игр для воспитания силы.</w:t>
      </w:r>
    </w:p>
    <w:p>
      <w:pPr>
        <w:numPr>
          <w:ilvl w:val="0"/>
          <w:numId w:val="8"/>
        </w:numPr>
      </w:pPr>
      <w:r>
        <w:rPr/>
        <w:t xml:space="preserve">Приведите пример подвижных игр для воспитания быстроты.</w:t>
      </w:r>
    </w:p>
    <w:p>
      <w:pPr>
        <w:numPr>
          <w:ilvl w:val="0"/>
          <w:numId w:val="8"/>
        </w:numPr>
      </w:pPr>
      <w:r>
        <w:rPr/>
        <w:t xml:space="preserve">Приведите пример подвижных игр для воспитания выносливости.</w:t>
      </w:r>
    </w:p>
    <w:p>
      <w:pPr>
        <w:numPr>
          <w:ilvl w:val="0"/>
          <w:numId w:val="8"/>
        </w:numPr>
      </w:pPr>
      <w:r>
        <w:rPr/>
        <w:t xml:space="preserve">Приведите пример подвижных игр для воспитания ловкости.</w:t>
      </w:r>
    </w:p>
    <w:p>
      <w:pPr>
        <w:numPr>
          <w:ilvl w:val="0"/>
          <w:numId w:val="8"/>
        </w:numPr>
      </w:pPr>
      <w:r>
        <w:rPr/>
        <w:t xml:space="preserve">Назовите два вида соревнований по подвижным играм.</w:t>
      </w:r>
    </w:p>
    <w:p>
      <w:pPr>
        <w:numPr>
          <w:ilvl w:val="0"/>
          <w:numId w:val="8"/>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8"/>
        </w:numPr>
      </w:pPr>
      <w:r>
        <w:rPr/>
        <w:t xml:space="preserve">Организация и проведение подвижных игр с детьми с нарушением зрения (слепые и слабовидящие).</w:t>
      </w:r>
    </w:p>
    <w:p>
      <w:pPr>
        <w:numPr>
          <w:ilvl w:val="0"/>
          <w:numId w:val="8"/>
        </w:numPr>
      </w:pPr>
      <w:r>
        <w:rPr/>
        <w:t xml:space="preserve">Организация и проведение подвижных игр с детьми с нарушением слуха (глухие и слабослышащие).</w:t>
      </w:r>
    </w:p>
    <w:p>
      <w:pPr>
        <w:numPr>
          <w:ilvl w:val="0"/>
          <w:numId w:val="8"/>
        </w:numPr>
      </w:pPr>
      <w:r>
        <w:rPr/>
        <w:t xml:space="preserve">Организация и проведение подвижных игр с детьми с нарушением с умственной отсталостью и ЗПР (задержкой психомоторного развития).</w:t>
      </w:r>
    </w:p>
    <w:p>
      <w:pPr>
        <w:numPr>
          <w:ilvl w:val="0"/>
          <w:numId w:val="8"/>
        </w:numPr>
      </w:pPr>
      <w:r>
        <w:rPr/>
        <w:t xml:space="preserve">Организация и проведение подвижных игр для детей с ДЦП (детский церебральный паралич).</w:t>
      </w:r>
    </w:p>
    <w:p>
      <w:pPr>
        <w:numPr>
          <w:ilvl w:val="0"/>
          <w:numId w:val="8"/>
        </w:numPr>
      </w:pPr>
      <w:r>
        <w:rPr/>
        <w:t xml:space="preserve">Организация подготовки и проведения спортивно-массовых мероприятий с детьми с ОВЗ (ограниченными возможностями здоровья).</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«Подвижные игры»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подвижных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«Подвижные игры»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подвижной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 - 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w:t>
      </w:r>
      <w:r>
        <w:rPr>
          <w:i w:val="1"/>
          <w:iCs w:val="1"/>
        </w:rPr>
        <w:t xml:space="preserve">;</w:t>
      </w:r>
      <w:r>
        <w:rPr>
          <w:i w:val="1"/>
          <w:iCs w:val="1"/>
        </w:rPr>
        <w:t xml:space="preserve"> </w:t>
      </w:r>
      <w:r>
        <w:rPr/>
        <w:t xml:space="preserve"> - 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w:t>
      </w:r>
      <w:r>
        <w:rPr>
          <w:i w:val="1"/>
          <w:iCs w:val="1"/>
        </w:rPr>
        <w:t xml:space="preserve"> </w:t>
      </w:r>
      <w:r>
        <w:rPr/>
        <w:t xml:space="preserve"> - 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«Подвижные игры» необходимо использовать современные образовательные </w:t>
      </w:r>
      <w:r>
        <w:rPr/>
        <w:t xml:space="preserve"> </w:t>
      </w:r>
      <w:r>
        <w:rPr/>
        <w:t xml:space="preserve">технологии. На практических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«Подвижные игры»,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w:t>
      </w:r>
      <w:r>
        <w:rPr/>
        <w:t xml:space="preserve"> </w:t>
      </w:r>
      <w:r>
        <w:rPr/>
        <w:t xml:space="preserve"> участвуют в организации и проведении занятий.</w:t>
      </w:r>
    </w:p>
    <w:p>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9"/>
        </w:numPr>
      </w:pPr>
      <w:r>
        <w:rPr/>
        <w:t xml:space="preserve">Жуков, М. Н. Подвижные игры : учебник для студентов педагогич. вузов / М. Н. Жуков. - Москва : Академия, 2000. - 160 с. : ил..</w:t>
      </w:r>
    </w:p>
    <w:p>
      <w:pPr>
        <w:numPr>
          <w:ilvl w:val="0"/>
          <w:numId w:val="9"/>
        </w:numPr>
      </w:pPr>
      <w:r>
        <w:rPr/>
        <w:t xml:space="preserve">Жуков, М. Н. Подвижные игры : Учебник для студентов педагогических вузов по специальности 033100-Физическая культура / М.Н. Жуков. - Москва : </w:t>
      </w:r>
      <w:r>
        <w:rPr/>
        <w:t xml:space="preserve">ACADEMIA</w:t>
      </w:r>
      <w:r>
        <w:rPr/>
        <w:t xml:space="preserve">, 2002. - 159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Двигательная подготовленность младших школьников как средство привития интереса к систематическим занятиям физическими упражнениями / В. А. Романов [и др.] </w:t>
      </w:r>
      <w:r>
        <w:rPr/>
        <w:t xml:space="preserve">[Текст] // </w:t>
      </w:r>
      <w:hyperlink r:id="rId7" w:history="1">
        <w:r>
          <w:rPr/>
          <w:t xml:space="preserve">Теория и практика физической культуры. - 2017. - № 1. - С. 28. - ISSN 1561-2457</w:t>
        </w:r>
      </w:hyperlink>
      <w:r>
        <w:rPr/>
        <w:t xml:space="preserve"> . </w:t>
      </w:r>
    </w:p>
    <w:p>
      <w:pPr>
        <w:numPr>
          <w:ilvl w:val="0"/>
          <w:numId w:val="10"/>
        </w:numPr>
      </w:pPr>
      <w:r>
        <w:rPr/>
        <w:t xml:space="preserve">Детские подвижные игры / под ред. Е. В. Конеевой. - Ростов-на-Дону : Феникс, 2006. - 252 с.</w:t>
      </w:r>
    </w:p>
    <w:p>
      <w:pPr>
        <w:numPr>
          <w:ilvl w:val="0"/>
          <w:numId w:val="10"/>
        </w:numPr>
      </w:pPr>
      <w:r>
        <w:rPr/>
        <w:t xml:space="preserve">Карабут Р. В. Технология применения подвижных игр / Р. В. Карабут [Текст] // </w:t>
      </w:r>
      <w:hyperlink r:id="rId8" w:history="1">
        <w:r>
          <w:rPr/>
          <w:t xml:space="preserve">Физическая культура в школе. - 2017. - № 4. - С. 41-47. - ISSN 0130-5581</w:t>
        </w:r>
      </w:hyperlink>
      <w:r>
        <w:rPr/>
        <w:t xml:space="preserve"> .</w:t>
      </w:r>
    </w:p>
    <w:p>
      <w:pPr>
        <w:numPr>
          <w:ilvl w:val="0"/>
          <w:numId w:val="10"/>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0"/>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0"/>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0"/>
        </w:numPr>
      </w:pPr>
      <w:r>
        <w:rPr/>
        <w:t xml:space="preserve">Подвижные игры : учебное пособие для студентов вузов / [И. М. Коротков [и др.]. - [2-е изд.]. - Москва : ТВТ Дивизион, 2009. - 212 с.</w:t>
      </w:r>
    </w:p>
    <w:p>
      <w:pPr>
        <w:numPr>
          <w:ilvl w:val="0"/>
          <w:numId w:val="10"/>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0"/>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hyperlink r:id="rId9" w:history="1">
        <w:r>
          <w:rPr/>
          <w:t xml:space="preserve">http://biblioclub.ru/index.php?page=book&amp;id=336074</w:t>
        </w:r>
      </w:hyperlink>
    </w:p>
    <w:p>
      <w:pPr>
        <w:numPr>
          <w:ilvl w:val="0"/>
          <w:numId w:val="11"/>
        </w:numPr>
      </w:pPr>
      <w:hyperlink r:id="rId10" w:history="1">
        <w:r>
          <w:rPr/>
          <w:t xml:space="preserve">http://biblioclub.ru/index.php?page=book&amp;id=429370</w:t>
        </w:r>
      </w:hyperlink>
    </w:p>
    <w:p>
      <w:pPr>
        <w:numPr>
          <w:ilvl w:val="0"/>
          <w:numId w:val="11"/>
        </w:numPr>
      </w:pPr>
      <w:hyperlink r:id="rId11" w:history="1">
        <w:r>
          <w:rPr/>
          <w:t xml:space="preserve">http://foliant.ru/catalog/psulibr</w:t>
        </w:r>
      </w:hyperlink>
    </w:p>
    <w:p>
      <w:pPr>
        <w:numPr>
          <w:ilvl w:val="0"/>
          <w:numId w:val="11"/>
        </w:numPr>
      </w:pPr>
      <w:hyperlink r:id="rId12" w:history="1">
        <w:r>
          <w:rPr/>
          <w:t xml:space="preserve">http://elibrary.karelia.ru/</w:t>
        </w:r>
      </w:hyperlink>
    </w:p>
    <w:p>
      <w:pPr>
        <w:numPr>
          <w:ilvl w:val="0"/>
          <w:numId w:val="11"/>
        </w:numPr>
      </w:pPr>
      <w:hyperlink r:id="rId13" w:history="1">
        <w:r>
          <w:rPr/>
          <w:t xml:space="preserve">http://www.studentlibrary.ru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1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EB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581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3C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69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4AE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40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15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BDF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3AD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C3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09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529+6E482B+-1+-1" TargetMode="External"/><Relationship Id="rId8" Type="http://schemas.openxmlformats.org/officeDocument/2006/relationships/hyperlink" Target="http://foliant.ru/catalog/psulibr?BOOK_UP+000529+70ED93+-1+-1" TargetMode="External"/><Relationship Id="rId9" Type="http://schemas.openxmlformats.org/officeDocument/2006/relationships/hyperlink" Target="http://biblioclub.ru/index.php?page=book&amp;id=336074" TargetMode="External"/><Relationship Id="rId10" Type="http://schemas.openxmlformats.org/officeDocument/2006/relationships/hyperlink" Target="http://biblioclub.ru/index.php?page=book&amp;id=429370" TargetMode="External"/><Relationship Id="rId11" Type="http://schemas.openxmlformats.org/officeDocument/2006/relationships/hyperlink" Target="http://foliant.ru/catalog/psulibr" TargetMode="External"/><Relationship Id="rId12" Type="http://schemas.openxmlformats.org/officeDocument/2006/relationships/hyperlink" Target="http://elibrary.karelia.ru/" TargetMode="External"/><Relationship Id="rId13"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2026-04-21T10:48:34+03:00</dcterms:created>
  <dcterms:modified xsi:type="dcterms:W3CDTF">2026-04-21T10:48:34+03:00</dcterms:modified>
</cp:coreProperties>
</file>

<file path=docProps/custom.xml><?xml version="1.0" encoding="utf-8"?>
<Properties xmlns="http://schemas.openxmlformats.org/officeDocument/2006/custom-properties" xmlns:vt="http://schemas.openxmlformats.org/officeDocument/2006/docPropsVTypes"/>
</file>