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ФИЗИЧЕСКАЯ КУЛЬТУРА И СПОРТ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44.03.01 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предметной области Физическая культура»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121 (с изменениями от 27.02.2023 г. №208, от 19.07.2022 №662, от 08.02.2021 №83, от 26.11.2020 №1456) и учебным планом по направлению подготовки бакалавриата 44.03.01 Педагогическое образование  (профиль «Образование в предметной области Физическая культура»).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УК-7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УК-7.1.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жизни.</w:t>
            </w:r>
          </w:p>
          <w:p/>
          <w:p>
            <w:pPr/>
            <w:r>
              <w:rPr/>
              <w:t xml:space="preserve">УК-7.2. Использует основы физической культуры для осознанного выбора здоровьесберегающих технологий с учетом внутренних и внешних условий реализации конкретной профессиональной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Физическая культура и спорт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безопасности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и проведение подготовительной части урока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Специальная физическая поготовка. Беговые и прыжковые упражнения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контрольные нормативы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 безопасности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Подготовительные упражнения, подбор и методика проведения разминки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Совершенствование беговых упражнений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Тесты СФП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проведения подготовительной части урока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Реализация компетентностного подхода предусматривает использование в учебном процессе активных и интерактивных форм проведения занятий, среди которых используются на занятиях «педагогические тренинги». Основная задача которых проведение части занятия в роли педагога по физическому воспитанию (в частности по легкой атлетике). Виды «педагогического тренинга» - проведение подготовительной части занятия (в паре или индивидуально), «ученик – учитель» (на этапе закрепления и совершенствования двигательного действия пара студентов работают вместе, один становиться «учеником», который закрепляет двигательное действие, второй студент – «учитель», осуществляет контроль и исправление ошибок «ученика», организация и проведения части занятия "учитель - ученики", студент в роли учителя на оценку проводит подготовительную часть урока с группой студентов. 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все виды практик;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Все виды практик</w:t>
      </w:r>
    </w:p>
    <w:p>
      <w:pPr/>
      <w:r>
        <w:rPr/>
        <w:t xml:space="preserve">Студент должен продемонстрировать знания, умения и навыки организации и проведения подготовительной части урока на отметку. Оценивается проведение по карте оценки. Первоначально оценивает урок назначенный оппонент (студент той же группы), затем оппонируют студенты которые находились в роли учащихся и заканчивает оценивание преподаватель.</w:t>
      </w:r>
    </w:p>
    <w:p/>
    <w:p>
      <w:pPr/>
      <w:r>
        <w:rPr/>
        <w:t xml:space="preserve">Тест</w:t>
      </w:r>
    </w:p>
    <w:p>
      <w:pPr/>
      <w:r>
        <w:rPr/>
        <w:t xml:space="preserve">Тест - сдача спортивно-технических нормативов, которые подразделяются на три вида (тесты по специальной физической подготовке СФП, технический номатив, спортивно-технический норматив). Тесты СФП - тройной прыжок с места, метание набивного мяча из-за головы и бег 150 метров. Под техническим нормативом подразумевается выполнение упражнения на технику исполнения, без количественных показателей. Спортивно-технический подразумевает демонстрацию упражнения на технику с одновременным выполнением количественного показателя (сек., мин., см., м.).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Целью методических рекомендаций по организации внеаудиторной самостоятельной работы является повышение эффективности учебного процесса, в том числе благодаря самостоятельной работе, в которой обучающийся становится активным субъектом обучения, что означает:</w:t>
      </w:r>
    </w:p>
    <w:p>
      <w:pPr>
        <w:numPr>
          <w:ilvl w:val="0"/>
          <w:numId w:val="1"/>
        </w:numPr>
      </w:pPr>
      <w:r>
        <w:rPr/>
        <w:t xml:space="preserve">способность занимать в обучении активную позицию;</w:t>
      </w:r>
    </w:p>
    <w:p>
      <w:pPr>
        <w:numPr>
          <w:ilvl w:val="0"/>
          <w:numId w:val="1"/>
        </w:numPr>
      </w:pPr>
      <w:r>
        <w:rPr/>
        <w:t xml:space="preserve">готовность мобилизовать интеллектуальные и волевые усилия для достижения учебных целей;</w:t>
      </w:r>
    </w:p>
    <w:p>
      <w:pPr>
        <w:numPr>
          <w:ilvl w:val="0"/>
          <w:numId w:val="1"/>
        </w:numPr>
      </w:pPr>
      <w:r>
        <w:rPr/>
        <w:t xml:space="preserve">умение проектировать, планировать и прогнозировать учебную деятельность;</w:t>
      </w:r>
    </w:p>
    <w:p>
      <w:pPr>
        <w:numPr>
          <w:ilvl w:val="0"/>
          <w:numId w:val="1"/>
        </w:numPr>
      </w:pPr>
      <w:r>
        <w:rPr/>
        <w:t xml:space="preserve">привычку инициировать свою познавательную деятельность на основе внутренней положительной мотивации;</w:t>
      </w:r>
    </w:p>
    <w:p>
      <w:pPr>
        <w:numPr>
          <w:ilvl w:val="0"/>
          <w:numId w:val="1"/>
        </w:numPr>
      </w:pPr>
      <w:r>
        <w:rPr/>
        <w:t xml:space="preserve">осознание своих потенциальных учебных возможностей и психологическую готовность составить программу действий по саморазвитию.</w:t>
      </w:r>
    </w:p>
    <w:p>
      <w:pPr/>
      <w:r>
        <w:rPr/>
        <w:t xml:space="preserve">Методические рекомендации предназначены для самостоятельной работы над закреплением полученных знаний и умений во внеаудиторное время.</w:t>
      </w:r>
    </w:p>
    <w:p>
      <w:pPr/>
      <w:r>
        <w:rPr/>
        <w:t xml:space="preserve">В ходе учебных занятий обучающийся должен вести конспектирование учебного материала. При конспектировании желательно оставлять в рабочих конспектах поля, на которых можно делать пометки из рекомендованной литературы, дополняющие материал прослушанной лекции, а также подчеркивающие особую важность тех или иных теоретических положений.</w:t>
      </w:r>
    </w:p>
    <w:p>
      <w:pPr/>
      <w:r>
        <w:rPr/>
        <w:t xml:space="preserve">Студентам, изучающим спортивно-педагогическую дисциплину, особое внимание следует обратить на изучение таких тем:</w:t>
      </w:r>
    </w:p>
    <w:p>
      <w:pPr/>
      <w:r>
        <w:rPr/>
        <w:t xml:space="preserve">1) Техника безопасности на занятиях.</w:t>
      </w:r>
    </w:p>
    <w:p>
      <w:pPr/>
      <w:r>
        <w:rPr/>
        <w:t xml:space="preserve">2) Техника выполнения видов легкой атлетики. Где важно отрабатывать и запоминать сами подводящие упражнения, а также их последовательность. </w:t>
      </w:r>
    </w:p>
    <w:p>
      <w:pPr/>
      <w:r>
        <w:rPr/>
        <w:t xml:space="preserve">3) Методика обучения видам, в частности, методы и средства обучения и их применение в учебном процессе, уметь видеть ошибки и их исправлять. Управление педагогическим процессом, планирование занятий на неделю, месяц.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задачи преподавателя </w:t>
      </w:r>
      <w:r>
        <w:rPr>
          <w:u w:val="single"/>
        </w:rPr>
        <w:t xml:space="preserve">на первом этапе</w:t>
      </w:r>
      <w:r>
        <w:rPr/>
        <w:t xml:space="preserve"> входит:</w:t>
      </w:r>
    </w:p>
    <w:p>
      <w:pPr/>
      <w:r>
        <w:rPr/>
        <w:t xml:space="preserve">1) создать необходимые функциональные предпосылки овладения целостным двигательным действием;</w:t>
      </w:r>
    </w:p>
    <w:p>
      <w:pPr/>
      <w:r>
        <w:rPr/>
        <w:t xml:space="preserve">2) помочь студенту выделить и осознать главное в технике двигательного действия:</w:t>
      </w:r>
    </w:p>
    <w:p>
      <w:pPr/>
      <w:r>
        <w:rPr/>
        <w:t xml:space="preserve">3) помочь осознать и исправить возникающие ошибки в технике.</w:t>
      </w:r>
    </w:p>
    <w:p>
      <w:pPr/>
      <w:r>
        <w:rPr>
          <w:u w:val="single"/>
        </w:rPr>
        <w:t xml:space="preserve">На втором этапе</w:t>
      </w:r>
      <w:r>
        <w:rPr/>
        <w:t xml:space="preserve"> в задачи преподавателя входит:</w:t>
      </w:r>
    </w:p>
    <w:p>
      <w:pPr/>
      <w:r>
        <w:rPr/>
        <w:t xml:space="preserve">1) побудить к совершенствованию двигательного действия с учетом деталей техники;</w:t>
      </w:r>
    </w:p>
    <w:p>
      <w:pPr/>
      <w:r>
        <w:rPr/>
        <w:t xml:space="preserve">2) осуществлять детальный разбор технических ошибок, их причин и путей устранения;</w:t>
      </w:r>
    </w:p>
    <w:p>
      <w:pPr/>
      <w:r>
        <w:rPr/>
        <w:t xml:space="preserve">3) помочь определить индивидуальный вариант техники, соответствующий его соматотипу, нейродинамическим особенностям и физическим кондициям.</w:t>
      </w:r>
    </w:p>
    <w:p>
      <w:pPr/>
      <w:r>
        <w:rPr>
          <w:u w:val="single"/>
        </w:rPr>
        <w:t xml:space="preserve">На третьем этапе</w:t>
      </w:r>
      <w:r>
        <w:rPr/>
        <w:t xml:space="preserve"> задачи деятельности преподавателя:</w:t>
      </w:r>
    </w:p>
    <w:p>
      <w:pPr/>
      <w:r>
        <w:rPr/>
        <w:t xml:space="preserve">1) формировать правильную двигательную установку, обеспечивающую достижение максимальной эффективности двигательной деятельности;</w:t>
      </w:r>
    </w:p>
    <w:p>
      <w:pPr/>
      <w:r>
        <w:rPr/>
        <w:t xml:space="preserve">2) активизировать самооценку качества техники;</w:t>
      </w:r>
    </w:p>
    <w:p>
      <w:pPr/>
      <w:r>
        <w:rPr/>
        <w:t xml:space="preserve">3) варьировать в допустимых пределах технику в различных видах легкой атлетики.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 Жилкин, А.И. и др. Легкая атлетика: Учеб.пособие для студ.высш.пед.учеб.заведений./А.И.Жилкин, В.С.Кузьмин, Е.В.Сидорчук. — М.: Издательский центр «Академия», 2003. — 464 с. </w:t>
      </w:r>
    </w:p>
    <w:p>
      <w:pPr/>
      <w:r>
        <w:rPr/>
        <w:t xml:space="preserve">2. Легкая атлетика: Учеб.для ин-тов физ.культ./ Под ред.Н.Г.Озолина, В.И. Воронкина, Ю.Н.Примакова.-Изд.4-е, доп.,перераб. М.: Физкультура и спорт, 1989.-671с.,ил.</w:t>
      </w:r>
    </w:p>
    <w:p>
      <w:pPr/>
      <w:r>
        <w:rPr/>
        <w:t xml:space="preserve">3. Правила соревнований по легкой атлетике. https://www.minsport.gov.ru/documents/legkatlet.doc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1.Зеличенок, В. Б. Легкая атлетика в школах [Текст] / Вадим Борисович Зеличенок // </w:t>
      </w:r>
      <w:hyperlink r:id="rId7" w:history="1">
        <w:r>
          <w:rPr/>
          <w:t xml:space="preserve">Легкая атлетика. - 2015. - № 5/6. - С. 33.</w:t>
        </w:r>
      </w:hyperlink>
    </w:p>
    <w:p>
      <w:pPr/>
      <w:r>
        <w:rPr/>
        <w:t xml:space="preserve">2.Коджаспиров, Ю. Г. (доктор педагогических наук; профессор).</w:t>
      </w:r>
      <w:br/>
      <w:r>
        <w:rPr/>
        <w:t xml:space="preserve">    Легкая атлетика и лыжные гонки (для учеников 2 класса) / Ю. Г. Коджаспиров [Текст] // </w:t>
      </w:r>
      <w:r>
        <w:rPr>
          <w:color w:val="3cb371"/>
        </w:rPr>
        <w:t xml:space="preserve">Эксперимент и инновации в школе. - 2015. - № 5. - С. 35-44.</w:t>
      </w:r>
    </w:p>
    <w:p>
      <w:pPr/>
      <w:r>
        <w:rPr>
          <w:color w:val="3cb371"/>
        </w:rPr>
        <w:t xml:space="preserve">3. Семенов, В. В. (учитель физ. культуры). Легкая атлетика в IX-XI классах. Бег и прыжки / В. В. Семенов // Физическая культура в школе. - 2006. - N 3. - С. 12-14.</w:t>
      </w:r>
    </w:p>
    <w:p>
      <w:pPr/>
      <w:r>
        <w:rPr/>
        <w:t xml:space="preserve">4. Степанова, М. И. (кандидат педагогических наук). Легкая атлетика в возрожденном ГТО: развитие и преемственность [Текст] / М. И. Степанова, М. В. Степанова // </w:t>
      </w:r>
      <w:hyperlink r:id="rId8" w:history="1">
        <w:r>
          <w:rPr/>
          <w:t xml:space="preserve">Легкая атлетика. - 2014. - № 9/10. - С. 6-8.</w:t>
        </w:r>
      </w:hyperlink>
    </w:p>
    <w:p>
      <w:pPr/>
      <w:r>
        <w:rPr/>
        <w:t xml:space="preserve">5. Рогожин, В. Легкая атлетика в начальной школе : проектирование уроков [Текст] / Вадим Рогожин // </w:t>
      </w:r>
      <w:r>
        <w:rPr>
          <w:color w:val="3cb371"/>
        </w:rPr>
        <w:t xml:space="preserve">Спорт в школе - Первое сентября. - 2012. - № 8. - С. 38-41</w:t>
      </w:r>
      <w:r>
        <w:rPr/>
        <w:t xml:space="preserve">. </w:t>
      </w:r>
    </w:p>
    <w:p>
      <w:pPr/>
      <w:r>
        <w:rPr/>
        <w:t xml:space="preserve">6.Холодов, Ж. К. Легкая атлетика в школе : Пособие для учителя. - Москва : Просвещение, 1993. - 129 с. : ил. 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  <w:r>
        <w:rPr/>
        <w:t xml:space="preserve">Составными элементами ЭИОС университета являются:</w:t>
      </w:r>
    </w:p>
    <w:p>
      <w:pPr/>
      <w:r>
        <w:rPr/>
        <w:t xml:space="preserve">­            официальный сайт университета (</w:t>
      </w:r>
      <w:hyperlink r:id="rId9" w:history="1">
        <w:r>
          <w:rPr/>
          <w:t xml:space="preserve">https://petrsu.ru</w:t>
        </w:r>
      </w:hyperlink>
      <w:r>
        <w:rPr/>
        <w:t xml:space="preserve"> );</w:t>
      </w:r>
    </w:p>
    <w:p>
      <w:pPr/>
      <w:r>
        <w:rPr/>
        <w:t xml:space="preserve">­            Информационно-Аналитическая Интегрированная Система управления вузом (ИАИС) (</w:t>
      </w:r>
      <w:hyperlink r:id="rId10" w:history="1">
        <w:r>
          <w:rPr/>
          <w:t xml:space="preserve">https://iias.petrsu.ru</w:t>
        </w:r>
      </w:hyperlink>
      <w:r>
        <w:rPr/>
        <w:t xml:space="preserve"> );</w:t>
      </w:r>
    </w:p>
    <w:p>
      <w:pPr/>
      <w:r>
        <w:rPr/>
        <w:t xml:space="preserve">­            образовательный портал ПетрГУ ()</w:t>
      </w:r>
      <w:hyperlink r:id="rId11" w:history="1">
        <w:r>
          <w:rPr/>
          <w:t xml:space="preserve">https://edu.petrsu.ru</w:t>
        </w:r>
      </w:hyperlink>
      <w:r>
        <w:rPr/>
        <w:t xml:space="preserve"> ;</w:t>
      </w:r>
    </w:p>
    <w:p>
      <w:pPr/>
      <w:r>
        <w:rPr/>
        <w:t xml:space="preserve">­            система электронной поддержки учебных курсов на базе программного обеспечения Moodle (</w:t>
      </w:r>
      <w:hyperlink r:id="rId12" w:history="1">
        <w:r>
          <w:rPr/>
          <w:t xml:space="preserve">https://moodle2.petrsu.ru</w:t>
        </w:r>
      </w:hyperlink>
      <w:r>
        <w:rPr/>
        <w:t xml:space="preserve"> ), WebCT (</w:t>
      </w:r>
      <w:hyperlink r:id="rId13" w:history="1">
        <w:r>
          <w:rPr/>
          <w:t xml:space="preserve">https://webct.ru</w:t>
        </w:r>
      </w:hyperlink>
      <w:r>
        <w:rPr/>
        <w:t xml:space="preserve"> ), Blackboard (</w:t>
      </w:r>
      <w:hyperlink r:id="rId14" w:history="1">
        <w:r>
          <w:rPr/>
          <w:t xml:space="preserve">https://blackboard.petrsu.ru</w:t>
        </w:r>
      </w:hyperlink>
      <w:r>
        <w:rPr/>
        <w:t xml:space="preserve"> ), WebTutor (</w:t>
      </w:r>
      <w:hyperlink r:id="rId15" w:history="1">
        <w:r>
          <w:rPr/>
          <w:t xml:space="preserve">https://WebTutor.petrsu.ru</w:t>
        </w:r>
      </w:hyperlink>
      <w:r>
        <w:rPr/>
        <w:t xml:space="preserve"> ) со встроенными подсистемами тестирования;</w:t>
      </w:r>
    </w:p>
    <w:p>
      <w:pPr/>
      <w:r>
        <w:rPr/>
        <w:t xml:space="preserve">­            электронные портфолио обучающихся ПетрГУ (</w:t>
      </w:r>
      <w:hyperlink r:id="rId16" w:history="1">
        <w:r>
          <w:rPr/>
          <w:t xml:space="preserve">https://portfolio.petrsu.ru</w:t>
        </w:r>
      </w:hyperlink>
      <w:r>
        <w:rPr/>
        <w:t xml:space="preserve"> );</w:t>
      </w:r>
    </w:p>
    <w:p>
      <w:pPr/>
      <w:r>
        <w:rPr/>
        <w:t xml:space="preserve">­            научная библиотека ПетрГУ (</w:t>
      </w:r>
      <w:hyperlink r:id="rId17" w:history="1">
        <w:r>
          <w:rPr/>
          <w:t xml:space="preserve">https://library.petrsu.ru</w:t>
        </w:r>
      </w:hyperlink>
      <w:r>
        <w:rPr/>
        <w:t xml:space="preserve"> ) и электронный каталог «Фолиант» (</w:t>
      </w:r>
      <w:hyperlink r:id="rId18" w:history="1">
        <w:r>
          <w:rPr/>
          <w:t xml:space="preserve">https://foliant.ru/catalog/psulibr</w:t>
        </w:r>
      </w:hyperlink>
      <w:r>
        <w:rPr/>
        <w:t xml:space="preserve"> ) ;</w:t>
      </w:r>
    </w:p>
    <w:p>
      <w:pPr/>
      <w:r>
        <w:rPr/>
        <w:t xml:space="preserve">­            электронная библиотека Республики Карелия (</w:t>
      </w:r>
      <w:hyperlink r:id="rId19" w:history="1">
        <w:r>
          <w:rPr/>
          <w:t xml:space="preserve">https://elibrary.karelia.ru</w:t>
        </w:r>
      </w:hyperlink>
      <w:r>
        <w:rPr/>
        <w:t xml:space="preserve"> );</w:t>
      </w:r>
    </w:p>
    <w:p>
      <w:pPr/>
      <w:r>
        <w:rPr/>
        <w:t xml:space="preserve">­            электронные научные журналы ПетрГУ (</w:t>
      </w:r>
      <w:hyperlink r:id="rId20" w:history="1">
        <w:r>
          <w:rPr/>
          <w:t xml:space="preserve">https://petrsu.ru/page/science/journals</w:t>
        </w:r>
      </w:hyperlink>
      <w:r>
        <w:rPr/>
        <w:t xml:space="preserve"> );</w:t>
      </w:r>
    </w:p>
    <w:p>
      <w:pPr/>
      <w:r>
        <w:rPr/>
        <w:t xml:space="preserve">­            корпоративная сеть ПетрГУ, включая беспроводной сегмент, и корпоративная почта;</w:t>
      </w:r>
    </w:p>
    <w:p>
      <w:pPr/>
      <w:r>
        <w:rPr/>
        <w:t xml:space="preserve">­            системы видеоконференцсвязи (TrueConf, Zoom (</w:t>
      </w:r>
      <w:hyperlink r:id="rId21" w:history="1">
        <w:r>
          <w:rPr/>
          <w:t xml:space="preserve">https://zoom.us/</w:t>
        </w:r>
      </w:hyperlink>
      <w:r>
        <w:rPr/>
        <w:t xml:space="preserve"> ) и др.), сервер видеотрансляций Wowza;</w:t>
      </w:r>
    </w:p>
    <w:p>
      <w:pPr/>
      <w:r>
        <w:rPr/>
        <w:t xml:space="preserve">­            официальные сообщества университета в социальных сетях («Вконтакте» (</w:t>
      </w:r>
      <w:hyperlink r:id="rId22" w:history="1">
        <w:r>
          <w:rPr/>
          <w:t xml:space="preserve">https://vk.com/petrsu_ru</w:t>
        </w:r>
      </w:hyperlink>
      <w:r>
        <w:rPr/>
        <w:t xml:space="preserve"> ), «Facebook» (</w:t>
      </w:r>
      <w:hyperlink r:id="rId23" w:history="1">
        <w:r>
          <w:rPr/>
          <w:t xml:space="preserve">https://www.facebook.com/petrsunews</w:t>
        </w:r>
      </w:hyperlink>
      <w:r>
        <w:rPr/>
        <w:t xml:space="preserve"> ),«Twitter» (</w:t>
      </w:r>
      <w:hyperlink r:id="rId24" w:history="1">
        <w:r>
          <w:rPr/>
          <w:t xml:space="preserve">https://twitter.com/PetrSU_news</w:t>
        </w:r>
      </w:hyperlink>
      <w:r>
        <w:rPr/>
        <w:t xml:space="preserve"> ), «Youtube» (</w:t>
      </w:r>
      <w:hyperlink r:id="rId25" w:history="1">
        <w:r>
          <w:rPr/>
          <w:t xml:space="preserve">https://www.youtube.com/channel/UCF6X8SpjmB8v2X6KGZBJNwA</w:t>
        </w:r>
      </w:hyperlink>
      <w:r>
        <w:rPr/>
        <w:t xml:space="preserve"> ) и др.;</w:t>
      </w:r>
    </w:p>
    <w:p>
      <w:pPr/>
      <w:r>
        <w:rPr/>
        <w:t xml:space="preserve">­            внешние электронные библиотечные системы («Университетская библиотека онлайн» (</w:t>
      </w:r>
      <w:hyperlink r:id="rId26" w:history="1">
        <w:r>
          <w:rPr/>
          <w:t xml:space="preserve">https://www.biblioclub.ru</w:t>
        </w:r>
      </w:hyperlink>
      <w:r>
        <w:rPr/>
        <w:t xml:space="preserve"> ), Издательств «Лань» (</w:t>
      </w:r>
      <w:hyperlink r:id="rId27" w:history="1">
        <w:r>
          <w:rPr/>
          <w:t xml:space="preserve">https://e.lanbook.com</w:t>
        </w:r>
      </w:hyperlink>
      <w:r>
        <w:rPr/>
        <w:t xml:space="preserve"> ), «Консультант студента. Студенческая электронная библиотека» </w:t>
      </w:r>
      <w:hyperlink r:id="rId28" w:history="1">
        <w:r>
          <w:rPr/>
          <w:t xml:space="preserve">https://www.studentlibrary.ru</w:t>
        </w:r>
      </w:hyperlink>
      <w:r>
        <w:rPr/>
        <w:t xml:space="preserve"> ),  «Консультант врача: электронная медицинская библиотека» (</w:t>
      </w:r>
      <w:hyperlink r:id="rId29" w:history="1">
        <w:r>
          <w:rPr/>
          <w:t xml:space="preserve">https://www.rosmedlib.ru</w:t>
        </w:r>
      </w:hyperlink>
      <w:r>
        <w:rPr/>
        <w:t xml:space="preserve"> ));</w:t>
      </w:r>
    </w:p>
    <w:p>
      <w:pPr/>
      <w:r>
        <w:rPr/>
        <w:t xml:space="preserve">-           внешние образовательные платформы ("Юрайт" (</w:t>
      </w:r>
      <w:hyperlink r:id="rId30" w:history="1">
        <w:r>
          <w:rPr/>
          <w:t xml:space="preserve">https://urait.ru/</w:t>
        </w:r>
      </w:hyperlink>
      <w:r>
        <w:rPr/>
        <w:t xml:space="preserve"> ), E-nano (</w:t>
      </w:r>
      <w:hyperlink r:id="rId31" w:history="1">
        <w:r>
          <w:rPr/>
          <w:t xml:space="preserve">https://edunano.ru/</w:t>
        </w:r>
      </w:hyperlink>
      <w:r>
        <w:rPr/>
        <w:t xml:space="preserve"> ) и др.)</w:t>
      </w:r>
    </w:p>
    <w:p>
      <w:pPr/>
      <w:r>
        <w:rPr/>
        <w:t xml:space="preserve">­            система «Антиплагиат.ВУЗ» (</w:t>
      </w:r>
      <w:hyperlink r:id="rId32" w:history="1">
        <w:r>
          <w:rPr/>
          <w:t xml:space="preserve">https://petrsu.antiplagiat.ru</w:t>
        </w:r>
      </w:hyperlink>
      <w:r>
        <w:rPr/>
        <w:t xml:space="preserve"> );</w:t>
      </w:r>
    </w:p>
    <w:p>
      <w:pPr/>
      <w:r>
        <w:rPr/>
        <w:t xml:space="preserve">­            иные компоненты, необходимые для организации учебного процесса и взаимодействия компонентов ЭИОС.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сектор для прыжков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132A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4AD2F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oliant.ru/catalog/psulibr?BOOK_UP+000D71+6416E0+-1+-1" TargetMode="External"/><Relationship Id="rId8" Type="http://schemas.openxmlformats.org/officeDocument/2006/relationships/hyperlink" Target="http://foliant.ru/catalog/psulibr?BOOK_UP+000F79+60F341+-1+-1" TargetMode="External"/><Relationship Id="rId9" Type="http://schemas.openxmlformats.org/officeDocument/2006/relationships/hyperlink" Target="#" TargetMode="External"/><Relationship Id="rId10" Type="http://schemas.openxmlformats.org/officeDocument/2006/relationships/hyperlink" Target="https://iias.petrsu.ru" TargetMode="External"/><Relationship Id="rId11" Type="http://schemas.openxmlformats.org/officeDocument/2006/relationships/hyperlink" Target="https://edu.petrsu.ru" TargetMode="External"/><Relationship Id="rId12" Type="http://schemas.openxmlformats.org/officeDocument/2006/relationships/hyperlink" Target="https://moodle2.petrsu.ru" TargetMode="External"/><Relationship Id="rId13" Type="http://schemas.openxmlformats.org/officeDocument/2006/relationships/hyperlink" Target="https://webct.ru" TargetMode="External"/><Relationship Id="rId14" Type="http://schemas.openxmlformats.org/officeDocument/2006/relationships/hyperlink" Target="https://blackboard.petrsu.ru" TargetMode="External"/><Relationship Id="rId15" Type="http://schemas.openxmlformats.org/officeDocument/2006/relationships/hyperlink" Target="https://WebTutor.petrsu.ru" TargetMode="External"/><Relationship Id="rId16" Type="http://schemas.openxmlformats.org/officeDocument/2006/relationships/hyperlink" Target="https://portfolio.petrsu.ru" TargetMode="External"/><Relationship Id="rId17" Type="http://schemas.openxmlformats.org/officeDocument/2006/relationships/hyperlink" Target="https://library.petrsu.ru" TargetMode="External"/><Relationship Id="rId18" Type="http://schemas.openxmlformats.org/officeDocument/2006/relationships/hyperlink" Target="https://foliant.ru/catalog/psulibr" TargetMode="External"/><Relationship Id="rId19" Type="http://schemas.openxmlformats.org/officeDocument/2006/relationships/hyperlink" Target="https://elibrary.karelia.ru" TargetMode="External"/><Relationship Id="rId20" Type="http://schemas.openxmlformats.org/officeDocument/2006/relationships/hyperlink" Target="/page/science/journals" TargetMode="External"/><Relationship Id="rId21" Type="http://schemas.openxmlformats.org/officeDocument/2006/relationships/hyperlink" Target="https://zoom.us/" TargetMode="External"/><Relationship Id="rId22" Type="http://schemas.openxmlformats.org/officeDocument/2006/relationships/hyperlink" Target="https://vk.com/petrsu_ru" TargetMode="External"/><Relationship Id="rId23" Type="http://schemas.openxmlformats.org/officeDocument/2006/relationships/hyperlink" Target="https://www.facebook.com/petrsunews" TargetMode="External"/><Relationship Id="rId24" Type="http://schemas.openxmlformats.org/officeDocument/2006/relationships/hyperlink" Target="https://twitter.com/PetrSU_news" TargetMode="External"/><Relationship Id="rId25" Type="http://schemas.openxmlformats.org/officeDocument/2006/relationships/hyperlink" Target="https://www.youtube.com/channel/UCF6X8SpjmB8v2X6KGZBJNwA" TargetMode="External"/><Relationship Id="rId26" Type="http://schemas.openxmlformats.org/officeDocument/2006/relationships/hyperlink" Target="https://www.biblioclub.ru" TargetMode="External"/><Relationship Id="rId27" Type="http://schemas.openxmlformats.org/officeDocument/2006/relationships/hyperlink" Target="https://e.lanbook.com" TargetMode="External"/><Relationship Id="rId28" Type="http://schemas.openxmlformats.org/officeDocument/2006/relationships/hyperlink" Target="https://www.studentlibrary.ru" TargetMode="External"/><Relationship Id="rId29" Type="http://schemas.openxmlformats.org/officeDocument/2006/relationships/hyperlink" Target="https://www.rosmedlib.ru" TargetMode="External"/><Relationship Id="rId30" Type="http://schemas.openxmlformats.org/officeDocument/2006/relationships/hyperlink" Target="https://urait.ru/" TargetMode="External"/><Relationship Id="rId31" Type="http://schemas.openxmlformats.org/officeDocument/2006/relationships/hyperlink" Target="https://edunano.ru/" TargetMode="External"/><Relationship Id="rId32" Type="http://schemas.openxmlformats.org/officeDocument/2006/relationships/hyperlink" Target="https://petrsu.antiplagia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2026-04-23T18:59:26+03:00</dcterms:created>
  <dcterms:modified xsi:type="dcterms:W3CDTF">2026-04-23T18:59:26+03:00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