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специалист, Учебно-методический центр Института физической культуры, спорта и туризма; доцент, отдел подготовки и аттестации НПР; куратор, Студенческое научное общество Института физической культуры, спорта и туризма,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организации,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переговоров, конфликтологии, специализированных программ, используемых в гостиничных комплексах, основ финансового, бухгалтерского и статистического учета в сфере гостиничного сервиса;
ПК-3.2. Умение владеть стратегическими и тактическими методами анализа потребности департаментов (служб, отделов) гостиничного комплекса в материальных ресурсах и персонале, осуществлять планирование и организацию деятельности департаментов (служб, отделов) гостиничного комплекса, осуществлять координацию и контроль, проводить оценку эффективности деятельности департаментов (служб, отделов) гостиничного комплекса, использовать наставничество, делегирование, коучинг и другие современные формы развития руководящего состава и ключевых сотрудников департаментов (служб, отделов) гостиничного комплекса, владеть навыками деловых и межличностных коммуникаций, проведения совещаний и собраний в трудовом коллективе,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
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комплекса, формирования системы бизнес-процессов, регламентов и стандартов гостиничного комплекса, координации и контроля деятельности департаментов (служб, отделов).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/>
      <w:r>
        <w:rPr/>
        <w:t xml:space="preserve">Шагеева, Г. Р. Проектная деятельность. Организация деятельности в проектной экономике / Г. Р. Шагеева. – Москва : Общество с ограниченной ответственностью "Издательство "Мир науки", 2023. – 132 с. – ISBN 978-5-907603-93-6. – EDN OCIWQA.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Субботина, О. И. Проектная деятельность как средство формирования готовности к профессиональной деятельности / О. И. Субботина // Образование: Ресурсы развития. Вестник ЛОИРО. – 2017. – № 2. – С. 67-72. – EDN ZCIZVN.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>
          <w:b w:val="0"/>
          <w:bCs w:val="0"/>
        </w:rPr>
        <w:t xml:space="preserve">Интернет-ресурсы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Электронного каталога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Электронной библиотеки Республики Карелия </w:t>
      </w:r>
      <w:hyperlink r:id="rId8" w:history="1">
        <w:r>
          <w:rPr/>
          <w:t xml:space="preserve">http://elibrary.karelia.ru/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Электронной библиотечной системы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>
          <w:b w:val="0"/>
          <w:bCs w:val="0"/>
        </w:rPr>
        <w:t xml:space="preserve">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Центр тестирования и развития [Электронный ресурс]: Гуманитарные технологии. Профориентация: Кем стать. URL: http: //www. proforientator.ru/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Academia [Электронный ресурс]: Издательский центр «Академия». www.acade-mia-moscow.ru.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2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2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2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2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2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2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2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2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2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2"/>
        </w:numPr>
      </w:pPr>
      <w:r>
        <w:rPr/>
        <w:t xml:space="preserve">официальные сообщества университета в социальных сетях («Вконтакте» (https://vk.com/petrsu_ru), др.;</w:t>
      </w:r>
    </w:p>
    <w:p>
      <w:pPr>
        <w:numPr>
          <w:ilvl w:val="0"/>
          <w:numId w:val="2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2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2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2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57C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0B28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2026-04-21T03:55:49+03:00</dcterms:created>
  <dcterms:modified xsi:type="dcterms:W3CDTF">2026-04-21T03:55:49+03:00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