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ОРГАНИЗАЦИЯ И ПРОВЕДЕНИЕ ДЕЛОВЫХ МЕРОПРИЯТИЙ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ОПК-2
Итоговый</w:t>
            </w:r>
          </w:p>
        </w:tc>
        <w:tc>
          <w:tcPr>
            <w:tcW w:w="4000" w:type="dxa"/>
            <w:noWrap/>
          </w:tcPr>
          <w:p>
            <w:pPr>
              <w:jc w:val="numTab"/>
              <w:ind w:left="0" w:right="0" w:firstLine="0" w:hanging="0"/>
            </w:pPr>
            <w:r>
              <w:rPr/>
              <w:t xml:space="preserve">Способен обеспечивать выполнение основных функций управления подразделениями организаций сферы гостеприимства и общественного питания</w:t>
            </w:r>
          </w:p>
        </w:tc>
        <w:tc>
          <w:tcPr>
            <w:tcW w:w="3100" w:type="dxa"/>
            <w:noWrap/>
          </w:tcPr>
          <w:p>
            <w:pPr/>
            <w:r>
              <w:rPr/>
              <w:t xml:space="preserve">ОПК-2.1. Определяет цели и задачи управления структурными подразделениями объектов профессиональной сферы;</w:t>
            </w:r>
          </w:p>
          <w:p/>
          <w:p>
            <w:pPr/>
            <w:r>
              <w:rPr/>
              <w:t xml:space="preserve">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w:t>
            </w:r>
          </w:p>
          <w:p/>
          <w:p>
            <w:pPr/>
            <w:r>
              <w:rPr/>
              <w:t xml:space="preserve">ОПК-2.3. Осуществляет контроль деятельности подразделений объектов профессиональной сферы.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Организация и проведение деловых мероприятий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Деловой туризм как направление в индустрии туризма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Виды деловых мероприятий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Продвижение мероприятий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Дизайн мероприятий</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«Деловой туризм как направление в индустрии туризма»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Деловая игра «Переговоры»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Деловая игра «Конференция PRO-Туризм»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Творческое задание «Посещение деловых мероприятий»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Возникновение и развитие делового туризма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Участие в шести деловых мероприятиях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конференции «PRO-Туризм»</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Поиск рекламной и медиа продукции деловых мероприятий</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тест; деловая и/или ролевая игра; творческое задание; деловая и/или ролевая игра.</w:t>
      </w:r>
    </w:p>
    <w:p>
      <w:pPr/>
      <w:r>
        <w:rPr/>
        <w:t xml:space="preserve">Оценочные средства для текущего контроля.</w:t>
      </w:r>
    </w:p>
    <w:p>
      <w:pPr/>
      <w:r>
        <w:rPr/>
        <w:t xml:space="preserve">Коллоквиум</w:t>
      </w:r>
    </w:p>
    <w:p>
      <w:pPr/>
      <w:r>
        <w:rPr>
          <w:b w:val="1"/>
          <w:bCs w:val="1"/>
        </w:rPr>
        <w:t xml:space="preserve">Коллоквиум «Деловой туризм как направление в индустрии туризма»</w:t>
      </w:r>
    </w:p>
    <w:p>
      <w:pPr>
        <w:numPr>
          <w:ilvl w:val="0"/>
          <w:numId w:val="1"/>
        </w:numPr>
      </w:pPr>
      <w:r>
        <w:rPr/>
        <w:t xml:space="preserve">Возникновение и развитие делового туризма</w:t>
      </w:r>
    </w:p>
    <w:p>
      <w:pPr>
        <w:numPr>
          <w:ilvl w:val="0"/>
          <w:numId w:val="1"/>
        </w:numPr>
      </w:pPr>
      <w:r>
        <w:rPr/>
        <w:t xml:space="preserve">Понятие и отличительные черты делового туризма.</w:t>
      </w:r>
    </w:p>
    <w:p>
      <w:pPr>
        <w:numPr>
          <w:ilvl w:val="0"/>
          <w:numId w:val="1"/>
        </w:numPr>
      </w:pPr>
      <w:r>
        <w:rPr/>
        <w:t xml:space="preserve">Классификация делового туризма. Специфика делового туризма.</w:t>
      </w:r>
    </w:p>
    <w:p>
      <w:pPr>
        <w:numPr>
          <w:ilvl w:val="0"/>
          <w:numId w:val="1"/>
        </w:numPr>
      </w:pPr>
      <w:r>
        <w:rPr/>
        <w:t xml:space="preserve">Влияние делового туризма в экономической, культурной, социальной и инновационных сферах</w:t>
      </w:r>
    </w:p>
    <w:p>
      <w:pPr>
        <w:numPr>
          <w:ilvl w:val="0"/>
          <w:numId w:val="1"/>
        </w:numPr>
      </w:pPr>
      <w:r>
        <w:rPr/>
        <w:t xml:space="preserve">Инновационный характер делового туризма.</w:t>
      </w:r>
    </w:p>
    <w:p>
      <w:pPr>
        <w:numPr>
          <w:ilvl w:val="0"/>
          <w:numId w:val="1"/>
        </w:numPr>
      </w:pPr>
      <w:r>
        <w:rPr/>
        <w:t xml:space="preserve">Агенства делового туризма (бизнес-агенства</w:t>
      </w:r>
    </w:p>
    <w:p>
      <w:pPr>
        <w:numPr>
          <w:ilvl w:val="0"/>
          <w:numId w:val="1"/>
        </w:numPr>
      </w:pPr>
      <w:r>
        <w:rPr/>
        <w:t xml:space="preserve">Понятие MICE – индустрии</w:t>
      </w:r>
    </w:p>
    <w:p>
      <w:pPr>
        <w:numPr>
          <w:ilvl w:val="0"/>
          <w:numId w:val="1"/>
        </w:numPr>
      </w:pPr>
      <w:r>
        <w:rPr/>
        <w:t xml:space="preserve">Нормативно-правовая база регулирования MICE – индустрии</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Тест</w:t>
      </w:r>
    </w:p>
    <w:p>
      <w:pPr/>
      <w:r>
        <w:rPr>
          <w:b w:val="1"/>
          <w:bCs w:val="1"/>
        </w:rPr>
        <w:t xml:space="preserve">Тест «Техническое оснащение мероприятий»</w:t>
      </w:r>
    </w:p>
    <w:p>
      <w:pPr>
        <w:numPr>
          <w:ilvl w:val="0"/>
          <w:numId w:val="2"/>
        </w:numPr>
      </w:pPr>
      <w:r>
        <w:rPr/>
        <w:t xml:space="preserve">Имущество/активы, используемые компанией для осуществления производственной деятельности (часто употребляется в словосочетании "машины и оборудование") – это…</w:t>
      </w:r>
    </w:p>
    <w:p>
      <w:pPr/>
      <w:r>
        <w:rPr/>
        <w:t xml:space="preserve">А) Оборудование</w:t>
      </w:r>
    </w:p>
    <w:p>
      <w:pPr/>
      <w:r>
        <w:rPr/>
        <w:t xml:space="preserve">Б) Механизмы</w:t>
      </w:r>
    </w:p>
    <w:p>
      <w:pPr/>
      <w:r>
        <w:rPr/>
        <w:t xml:space="preserve">В) Технологии</w:t>
      </w:r>
    </w:p>
    <w:p>
      <w:pPr/>
      <w:r>
        <w:rPr/>
        <w:t xml:space="preserve"> </w:t>
      </w:r>
    </w:p>
    <w:p>
      <w:pPr>
        <w:numPr>
          <w:ilvl w:val="0"/>
          <w:numId w:val="3"/>
        </w:numPr>
      </w:pPr>
      <w:r>
        <w:rPr/>
        <w:t xml:space="preserve">Какие типы оборудования используются на мероприятиях?</w:t>
      </w:r>
    </w:p>
    <w:p>
      <w:pPr/>
      <w:r>
        <w:rPr/>
        <w:t xml:space="preserve"> </w:t>
      </w:r>
    </w:p>
    <w:p>
      <w:pPr/>
      <w:r>
        <w:rPr/>
        <w:t xml:space="preserve">А) Световое</w:t>
      </w:r>
    </w:p>
    <w:p>
      <w:pPr/>
      <w:r>
        <w:rPr/>
        <w:t xml:space="preserve">Б) Звуковое</w:t>
      </w:r>
    </w:p>
    <w:p>
      <w:pPr/>
      <w:r>
        <w:rPr/>
        <w:t xml:space="preserve">В) Видео</w:t>
      </w:r>
    </w:p>
    <w:p>
      <w:pPr/>
      <w:r>
        <w:rPr/>
        <w:t xml:space="preserve">Г) Вспомогательное</w:t>
      </w:r>
    </w:p>
    <w:p>
      <w:pPr/>
      <w:r>
        <w:rPr/>
        <w:t xml:space="preserve">Д) Всё вышеперечисленное</w:t>
      </w:r>
    </w:p>
    <w:p>
      <w:pPr/>
      <w:r>
        <w:rPr/>
        <w:t xml:space="preserve"> </w:t>
      </w:r>
    </w:p>
    <w:p>
      <w:pPr/>
      <w:r>
        <w:rPr/>
        <w:t xml:space="preserve">3.К какому типу оборудования относится беспроводной микрофон?</w:t>
      </w:r>
    </w:p>
    <w:p>
      <w:pPr/>
      <w:r>
        <w:rPr/>
        <w:t xml:space="preserve">А) Звуковое</w:t>
      </w:r>
    </w:p>
    <w:p>
      <w:pPr/>
      <w:r>
        <w:rPr/>
        <w:t xml:space="preserve">Б) Световое</w:t>
      </w:r>
    </w:p>
    <w:p>
      <w:pPr/>
      <w:r>
        <w:rPr/>
        <w:t xml:space="preserve">В) Вспомогательное</w:t>
      </w:r>
    </w:p>
    <w:p>
      <w:pPr/>
      <w:r>
        <w:rPr/>
        <w:t xml:space="preserve"> </w:t>
      </w:r>
    </w:p>
    <w:p>
      <w:pPr>
        <w:numPr>
          <w:ilvl w:val="0"/>
          <w:numId w:val="4"/>
        </w:numPr>
      </w:pPr>
      <w:r>
        <w:rPr/>
        <w:t xml:space="preserve">К какому типу оборудования относится флеш-карта?</w:t>
      </w:r>
    </w:p>
    <w:p>
      <w:pPr/>
      <w:r>
        <w:rPr/>
        <w:t xml:space="preserve">А) Звуковое</w:t>
      </w:r>
    </w:p>
    <w:p>
      <w:pPr/>
      <w:r>
        <w:rPr/>
        <w:t xml:space="preserve">Б) Световое</w:t>
      </w:r>
    </w:p>
    <w:p>
      <w:pPr/>
      <w:r>
        <w:rPr/>
        <w:t xml:space="preserve">В) Вспомогательное</w:t>
      </w:r>
    </w:p>
    <w:p>
      <w:pPr/>
      <w:r>
        <w:rPr/>
        <w:t xml:space="preserve"> </w:t>
      </w:r>
    </w:p>
    <w:p>
      <w:pPr/>
      <w:r>
        <w:rPr/>
        <w:t xml:space="preserve"> </w:t>
      </w:r>
    </w:p>
    <w:p>
      <w:pPr/>
      <w:r>
        <w:rPr/>
        <w:t xml:space="preserve">5.К какому типу оборудования относится проектор?</w:t>
      </w:r>
    </w:p>
    <w:p>
      <w:pPr/>
      <w:r>
        <w:rPr/>
        <w:t xml:space="preserve">А) Звуковое</w:t>
      </w:r>
    </w:p>
    <w:p>
      <w:pPr/>
      <w:r>
        <w:rPr/>
        <w:t xml:space="preserve">Б) Световое</w:t>
      </w:r>
    </w:p>
    <w:p>
      <w:pPr/>
      <w:r>
        <w:rPr/>
        <w:t xml:space="preserve">В) Видео</w:t>
      </w:r>
    </w:p>
    <w:p>
      <w:pPr/>
      <w:r>
        <w:rPr/>
        <w:t xml:space="preserve"> </w:t>
      </w:r>
    </w:p>
    <w:p>
      <w:pPr>
        <w:numPr>
          <w:ilvl w:val="0"/>
          <w:numId w:val="5"/>
        </w:numPr>
      </w:pPr>
      <w:r>
        <w:rPr/>
        <w:t xml:space="preserve">К какому типу оборудования относится прожектор?</w:t>
      </w:r>
    </w:p>
    <w:p>
      <w:pPr/>
      <w:r>
        <w:rPr/>
        <w:t xml:space="preserve">А) Звуковое</w:t>
      </w:r>
    </w:p>
    <w:p>
      <w:pPr/>
      <w:r>
        <w:rPr/>
        <w:t xml:space="preserve">Б) Световое</w:t>
      </w:r>
    </w:p>
    <w:p>
      <w:pPr/>
      <w:r>
        <w:rPr/>
        <w:t xml:space="preserve">В) Вспомогательное</w:t>
      </w:r>
    </w:p>
    <w:p>
      <w:pPr/>
      <w:r>
        <w:rPr/>
        <w:t xml:space="preserve"> </w:t>
      </w:r>
    </w:p>
    <w:p>
      <w:pPr>
        <w:numPr>
          <w:ilvl w:val="0"/>
          <w:numId w:val="6"/>
        </w:numPr>
      </w:pPr>
      <w:r>
        <w:rPr/>
        <w:t xml:space="preserve">К какому типу оборудования относится удлинитель?</w:t>
      </w:r>
    </w:p>
    <w:p>
      <w:pPr/>
      <w:r>
        <w:rPr/>
        <w:t xml:space="preserve">А) Звуковое</w:t>
      </w:r>
    </w:p>
    <w:p>
      <w:pPr/>
      <w:r>
        <w:rPr/>
        <w:t xml:space="preserve">Б) Световое</w:t>
      </w:r>
    </w:p>
    <w:p>
      <w:pPr/>
      <w:r>
        <w:rPr/>
        <w:t xml:space="preserve">В) Вспомогательное</w:t>
      </w:r>
    </w:p>
    <w:p>
      <w:pPr/>
      <w:r>
        <w:rPr/>
        <w:t xml:space="preserve"> </w:t>
      </w:r>
    </w:p>
    <w:p>
      <w:pPr/>
      <w:r>
        <w:rPr/>
        <w:t xml:space="preserve">8.Как называется выездная организация питания на мероприятии?</w:t>
      </w:r>
    </w:p>
    <w:p>
      <w:pPr/>
      <w:r>
        <w:rPr/>
        <w:t xml:space="preserve">А) Шведский стол</w:t>
      </w:r>
    </w:p>
    <w:p>
      <w:pPr/>
      <w:r>
        <w:rPr/>
        <w:t xml:space="preserve">Б) Кейтеринг</w:t>
      </w:r>
    </w:p>
    <w:p>
      <w:pPr/>
      <w:r>
        <w:rPr/>
        <w:t xml:space="preserve">В) Кофе-брейк</w:t>
      </w:r>
    </w:p>
    <w:p>
      <w:pPr/>
      <w:r>
        <w:rPr/>
        <w:t xml:space="preserve">Г) Кофе-пауза</w:t>
      </w:r>
    </w:p>
    <w:p>
      <w:pPr/>
      <w:r>
        <w:rPr/>
        <w:t xml:space="preserve"> </w:t>
      </w:r>
    </w:p>
    <w:p>
      <w:pPr>
        <w:numPr>
          <w:ilvl w:val="0"/>
          <w:numId w:val="7"/>
        </w:numPr>
      </w:pPr>
      <w:r>
        <w:rPr/>
        <w:t xml:space="preserve">Какое оборудование не используется для приготовления кофе?</w:t>
      </w:r>
    </w:p>
    <w:p>
      <w:pPr/>
      <w:r>
        <w:rPr/>
        <w:t xml:space="preserve">А) Кофеварка гейзерная</w:t>
      </w:r>
    </w:p>
    <w:p>
      <w:pPr/>
      <w:r>
        <w:rPr/>
        <w:t xml:space="preserve">Б) Турка</w:t>
      </w:r>
    </w:p>
    <w:p>
      <w:pPr/>
      <w:r>
        <w:rPr/>
        <w:t xml:space="preserve">В) Кофеварка капельная</w:t>
      </w:r>
    </w:p>
    <w:p>
      <w:pPr/>
      <w:r>
        <w:rPr/>
        <w:t xml:space="preserve">Г) Кофеварка рожковая</w:t>
      </w:r>
    </w:p>
    <w:p>
      <w:pPr/>
      <w:r>
        <w:rPr/>
        <w:t xml:space="preserve">Д) Капсульная кофемашина</w:t>
      </w:r>
    </w:p>
    <w:p>
      <w:pPr/>
      <w:r>
        <w:rPr/>
        <w:t xml:space="preserve">Е) Всё вышеперечисленное</w:t>
      </w:r>
    </w:p>
    <w:p>
      <w:pPr/>
      <w:r>
        <w:rPr/>
        <w:t xml:space="preserve"> </w:t>
      </w:r>
    </w:p>
    <w:p>
      <w:pPr/>
      <w:r>
        <w:rPr/>
        <w:t xml:space="preserve">10.Для поддержания температуры блюд на мероприятии используют:</w:t>
      </w:r>
    </w:p>
    <w:p>
      <w:pPr/>
      <w:r>
        <w:rPr/>
        <w:t xml:space="preserve">А) Мармит</w:t>
      </w:r>
    </w:p>
    <w:p>
      <w:pPr/>
      <w:r>
        <w:rPr/>
        <w:t xml:space="preserve">Б) Термопот</w:t>
      </w:r>
    </w:p>
    <w:p>
      <w:pPr/>
      <w:r>
        <w:rPr/>
        <w:t xml:space="preserve">В) Супница</w:t>
      </w:r>
    </w:p>
    <w:p>
      <w:pPr/>
      <w:r>
        <w:rPr/>
        <w:t xml:space="preserve">Г) Чайник</w:t>
      </w:r>
    </w:p>
    <w:p>
      <w:pPr/>
      <w:r>
        <w:rPr/>
        <w:t xml:space="preserve">Д) Электрогриль</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p>
            <w:pPr/>
            <w:r>
              <w:rPr>
                <w:i w:val="1"/>
                <w:iCs w:val="1"/>
              </w:rPr>
              <w:t xml:space="preserve">9-10 верных ответов</w:t>
            </w:r>
          </w:p>
        </w:tc>
        <w:tc>
          <w:tcPr>
            <w:tcW w:w="7230" w:type="dxa"/>
            <w:noWrap/>
          </w:tcPr>
          <w:p>
            <w:pPr/>
            <w:r>
              <w:rPr/>
              <w:t xml:space="preserve">студент твёрдо знает материал, демонстрирует необходимый уровень компетенций</w:t>
            </w:r>
          </w:p>
        </w:tc>
      </w:tr>
      <w:tr>
        <w:trPr/>
        <w:tc>
          <w:tcPr>
            <w:tcW w:w="2130" w:type="dxa"/>
            <w:noWrap/>
          </w:tcPr>
          <w:p>
            <w:pPr/>
            <w:r>
              <w:rPr>
                <w:i w:val="1"/>
                <w:iCs w:val="1"/>
              </w:rPr>
              <w:t xml:space="preserve">Хорошо</w:t>
            </w:r>
          </w:p>
          <w:p>
            <w:pPr/>
            <w:r>
              <w:rPr>
                <w:i w:val="1"/>
                <w:iCs w:val="1"/>
              </w:rPr>
              <w:t xml:space="preserve">6-8 верных ответов</w:t>
            </w:r>
          </w:p>
          <w:p>
            <w:pPr/>
            <w:r>
              <w:rPr>
                <w:i w:val="1"/>
                <w:iCs w:val="1"/>
              </w:rPr>
              <w:t xml:space="preserve"> </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w:t>
            </w:r>
          </w:p>
        </w:tc>
      </w:tr>
      <w:tr>
        <w:trPr/>
        <w:tc>
          <w:tcPr>
            <w:tcW w:w="2130" w:type="dxa"/>
            <w:noWrap/>
          </w:tcPr>
          <w:p>
            <w:pPr/>
            <w:r>
              <w:rPr>
                <w:i w:val="1"/>
                <w:iCs w:val="1"/>
              </w:rPr>
              <w:t xml:space="preserve">Удовлетворительно</w:t>
            </w:r>
          </w:p>
          <w:p>
            <w:pPr/>
            <w:r>
              <w:rPr>
                <w:i w:val="1"/>
                <w:iCs w:val="1"/>
              </w:rPr>
              <w:t xml:space="preserve">3-5 верных ответов</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p>
            <w:pPr/>
            <w:r>
              <w:rPr>
                <w:i w:val="1"/>
                <w:iCs w:val="1"/>
              </w:rPr>
              <w:t xml:space="preserve">0-2 верных ответов</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t xml:space="preserve"> </w:t>
      </w:r>
    </w:p>
    <w:p/>
    <w:p>
      <w:pPr/>
      <w:r>
        <w:rPr/>
        <w:t xml:space="preserve">Деловая и/или ролевая игра</w:t>
      </w:r>
    </w:p>
    <w:p>
      <w:pPr/>
      <w:r>
        <w:rPr>
          <w:b w:val="1"/>
          <w:bCs w:val="1"/>
        </w:rPr>
        <w:t xml:space="preserve">Деловая игра «Переговоры»</w:t>
      </w:r>
    </w:p>
    <w:p>
      <w:pPr/>
      <w:r>
        <w:rPr>
          <w:i w:val="1"/>
          <w:iCs w:val="1"/>
        </w:rPr>
        <w:t xml:space="preserve">Вариант 1. «Двусторонние переговоры»</w:t>
      </w:r>
    </w:p>
    <w:p>
      <w:pPr/>
      <w:r>
        <w:rPr/>
        <w:t xml:space="preserve">В команде принимают участие 2 команды, в каждой от 2 до 6 членов. Подготовку ведут все участники, собственно переговоры - по 2-3 представителя от каждой команды. Больший результат можно получить, делая видеосъемку хода игры. Время продолжительности игры -1 час 50 минут. Это время в игре надо распределить следующим образом 20 минут на подготовку, первый этап -10 мин, еще 10 минут подготовка, второй этап -10 минут, анализ игры -60 минут.</w:t>
      </w:r>
    </w:p>
    <w:p>
      <w:pPr/>
      <w:r>
        <w:rPr/>
        <w:t xml:space="preserve">Для первой команды «Людочка» даются следующие вводные данные: вы зарабатываете на жизнь, в качестве домработницы у нескольких клиентов, обычно вы делаете уборку в квартире, моете посуду, гладите белье и готовите еду. Для выполнения каждого пункта из этих обязанностей вы прилагаете одинаковые усилия, оцениваете вы свою работу, исходя из количества времени потраченное на нее, соответственно платят вам за час. Вы качественно выполняете взятые на себя обязанности, не тянете волынку, чтобы потратить побольше времени, а сделать поменьше работы. У вас есть клиентка Марина Павловна. Она работает на должности коммерческого директора в одной международной компании. С ее стороны общение происходит довольно жестко, иногда даже слишком.</w:t>
      </w:r>
    </w:p>
    <w:p>
      <w:pPr/>
      <w:r>
        <w:rPr/>
        <w:t xml:space="preserve">Работаете у нее вы уже более 2 лет, она ваш самый старый клиент. Оплату вы от нее получаете вовремя, кроме этого она еще дарит вам подарки на новый год и 8 марта. Посещаете вы ее квартиру раз в неделю, для выполнения всех ее задач у вас уходит 2 часа, за один час вы берете 300 рублей. Вас все устраивает, кроме оплаты, ведь она ни разу не пересматривалась с начала работы. Вы понимаете, что за это время инфляция составила 20%, а стоимость проезда увеличилась на 30%. У других клиентов вы получаете в два раза больше. Хотя вы и испытываете легкий страх перед Мариной Павловной вы твердо решили обсудить с ней поднятие стоимости часа вашего работы до 500 рублей или как минимум до 400. Вы также хотите обсудить компенсацию вашего проезда, потому что так делают другие клиенты, оплату отпускных (минимально за 2 недели в год) и возможность звонить по меж городу с ее телефона.</w:t>
      </w:r>
    </w:p>
    <w:p>
      <w:pPr/>
      <w:r>
        <w:rPr/>
        <w:t xml:space="preserve">Задание для команды: провести переговоры с Маргаритой Павловной от имени Людочки. Залогом успеха во время переговоров должно стать ваше общение с ней на равных, несмотря на разницу в социальном статусе. Для команды «Маргарита Павловна» даются следующие вводные: вы работаете около 10 лет в большой компании на позиции коммерческого директора. Стиль общения, как с коллегами, так и с партнерами у вас жесткий. Подчиненные должны точно и качественно исполнять поставленные перед ними планы. Вашу квартиру убирает домработница Людочка, она получает согласно вашей договоренности 300 руб. за час. Работает она у вас третий год, платите вы ей вовремя, также дарите подарки. У вас в принципе не было повода быть недовольной ее работой, но в последнее время вы замечаете, что качество ее работы снизилось: замечаете пыль на подоконнике или соринки на ковре. У ваших хороших знакомых тоже есть домработница. За те же деньги кроме уборки она еще гладит вещи и моет посуду.</w:t>
      </w:r>
    </w:p>
    <w:p>
      <w:pPr/>
      <w:r>
        <w:rPr/>
        <w:t xml:space="preserve">Вы приняли решение о том, укажете Людочке на недостатки в ее работе и договоритесь с ней о расширении ее круга обязанностей. Кроме уборки вы хотите, чтобы она занималась мытьем посуды и глажкой белья. Было бы хорошо, если бы она успевала это делать за те же 2 часа, что и раньше. Помимо этого, вы хотите договориться о том, чтобы она расчесывала вашу собаку и забирала ваши вещи из химчистки. По вашему мнению 30 минут будет достаточно. Заданием команды является провести переговоры с Людочкой от имени Маргариты Павловны, учитывая то, что она общается жестко и резко, а от подчиненных требует точно и своевременно выполнять задания. Ситуацию этой игры можно изменять в соответствии потребностями, главное оставлять основной ее алгоритм.</w:t>
      </w:r>
    </w:p>
    <w:p>
      <w:pPr/>
      <w:r>
        <w:rPr/>
        <w:t xml:space="preserve"> </w:t>
      </w:r>
    </w:p>
    <w:p>
      <w:pPr/>
      <w:r>
        <w:rPr>
          <w:i w:val="1"/>
          <w:iCs w:val="1"/>
        </w:rPr>
        <w:t xml:space="preserve">Вариант 2. «Убеждающая коммуникация».</w:t>
      </w:r>
    </w:p>
    <w:p>
      <w:pPr/>
      <w:r>
        <w:rPr/>
        <w:t xml:space="preserve">Для участия в игре нужны 2 команды от 4 до 10 человек. Участие в переговорах будут представлять по 1 добровольцу. На подготовку каждой команде дается 10 минут, переговоры проводятся на протяжении 15 минут, на обсуждение выделяется 20-30 минут. Членам команд даются следующие задание. Первая команда представляет интересы начальника компьютерного обеспечения компании «Глобал», вторая - менеджера по сбыту компании «Апельсин», которая занимается поставками компьютеров.</w:t>
      </w:r>
    </w:p>
    <w:p>
      <w:pPr/>
      <w:r>
        <w:rPr/>
        <w:t xml:space="preserve">Начальнику компьютерного обеспечения нужно во время назначенной встречи договориться о поставке новых компьютеров, которые помогут в значительной мере увеличить объемы выполняемых работ и получить новую клиентскую базу. Но на данный момент вы не можете заплатить за такую партию компьютеров в ближайшие 2 месяца и, кроме этого, вы слышали, что будет повышение цен на компьютерную технику последних моделей. Чтобы достигнуть нужных вам договоренностей вы решили сделать намек на то, что возможно смените партнера (но не собираетесь делать этого на самом деле). Вы хотите получить 15 компьютеров по три для разных отделов, если будет меньше, то это чревато сложностью как распределить их, чтобы никто не обиделся.</w:t>
      </w:r>
    </w:p>
    <w:p>
      <w:pPr/>
      <w:r>
        <w:rPr/>
        <w:t xml:space="preserve">Менеджеру по продажам компании «Апельсин» нужно провести переговоры на условиях, что цены на компьютеры, которые нужны «Глобал» повышены на 10 % и ваш руководитель дал четкое указание, что все заключенные сделки должны быть оплачены иначе у вас не будет премии за год. Все это усложняется тем, что от исхода разговора зависят ваши бонусы за месяц. После переговоров проводится обсуждение по следующим критериям: насколько успешно были проведены переговоры, какие приемы были использованы, какие из них повлияли на исход переговоров, а какие нет, как вы оцениваете поведение обоих менеджеров, что еще можно было использовать.</w:t>
      </w:r>
    </w:p>
    <w:p>
      <w:pPr/>
      <w:r>
        <w:rPr/>
        <w:t xml:space="preserve"> </w:t>
      </w:r>
    </w:p>
    <w:p>
      <w:pPr/>
      <w:r>
        <w:rPr>
          <w:i w:val="1"/>
          <w:iCs w:val="1"/>
        </w:rPr>
        <w:t xml:space="preserve">Вариант 3. «Точка зрения».</w:t>
      </w:r>
    </w:p>
    <w:p>
      <w:pPr/>
      <w:r>
        <w:rPr/>
        <w:t xml:space="preserve">Данная игра помогает развить навыки выяснения потребностей, поиска совпадающих интересов, умение анализировать различающие интересы. Для проведения игры понадобятся карточки с заданиями по количеству участников (от 11 человек), время -15 минут для игры и 30 минут для обсуждения. Тренер объединяет членов группы в три мини - группы. Например: менеджеры по продажам – их руководство – клиенты. Каждая из групп получает задание подготовиться к переговорам по поводу заключения сделки на поставку какого-то товара или услуг. После подготовки каждый из участников получает карточку с индивидуальным заданием, которую нельзя никому показывать. Обязательно нужно вести видеозапись для последующего анализа.</w:t>
      </w:r>
    </w:p>
    <w:p>
      <w:pPr/>
      <w:r>
        <w:rPr/>
        <w:t xml:space="preserve">Задания на карточках: выяснить точку зрения выступающего, чтобы понять его лучше (2 шт.), выявить проблему и апеллировать к ней в ходе переговоров (2 шт.), захватить инициативу в разговоре (1 шт.), найти общие интересы и демонстрировать это остальным участника переговоров (2 шт.), уводить разговор в другую сторону от вопроса, который обсуждается (1 шт.), обозначать промежуточные договоренности и акцентировать на них внимание других участников, как общее достижение (1 шт.), выделять общие интересы всех сторон (1 шт.), придерживаться необычного для себя стиля общения (2 шт.), внимательно слушать говорящего и перефразировать его главную мысль своими словами (1 шт.) Во время просмотра видеозаписи проводится обсуждение: что мешало, а что помогло договориться, какие приемы использовали участники, чтобы выполнить секретное задание, насколько трудно было придерживаться заданного условия.</w:t>
      </w:r>
    </w:p>
    <w:p>
      <w:pPr/>
      <w:r>
        <w:rPr/>
        <w:t xml:space="preserve"> </w:t>
      </w:r>
    </w:p>
    <w:p>
      <w:pPr/>
      <w:r>
        <w:rPr>
          <w:i w:val="1"/>
          <w:iCs w:val="1"/>
        </w:rPr>
        <w:t xml:space="preserve">Вариант 4. «Палочки».</w:t>
      </w:r>
    </w:p>
    <w:p>
      <w:pPr/>
      <w:r>
        <w:rPr/>
        <w:t xml:space="preserve">Для данной игры понадобятся заранее приготовленные палочки или карандаши для каждого участника по 20 штук. Для игры отводится около 60 минут. Все участники игры знакомятся с ситуацией: руководителю одного из подразделений нужно выделить сотрудников для прохождения обучения, он не в восторге от этой идеи, считает, что это обучение не принесет никакой пользы и ему не хочется остаться без сотрудников на неделю. Его же непосредственный начальник старается наоборот увеличить число сотрудников, которые будут проходить обучение, поскольку считает это неотъемлемой частью повышения работоспособности. Они должны договориться за 2 минуты о приемлемом для обеих сторон количестве людей, которые будут проходить обучение.</w:t>
      </w:r>
    </w:p>
    <w:p>
      <w:pPr/>
      <w:r>
        <w:rPr/>
        <w:t xml:space="preserve">Потом участники садятся напротив друг друга и ведут переговоры (одна цепочка – начальник подразделения, другая – его непосредственный начальник), количество палочек символизирует число сотрудников, которые поедут на переговоры. После двухминутного диалога одна цепочка пересаживается на одно место вправо. В конечном результате каждый из участников должен провести 6 переговоров. Цель – набрать как можно большее количество палочек. Если участники не достигли договоренности, то они платят штраф – 5 палочек каждый.</w:t>
      </w:r>
    </w:p>
    <w:p>
      <w:pPr/>
      <w:r>
        <w:rPr>
          <w:b w:val="1"/>
          <w:bCs w:val="1"/>
        </w:rPr>
        <w:t xml:space="preserve"> </w:t>
      </w:r>
    </w:p>
    <w:p>
      <w:pPr/>
      <w:r>
        <w:rPr>
          <w:i w:val="1"/>
          <w:iCs w:val="1"/>
        </w:rPr>
        <w:t xml:space="preserve">Критерии оценки участия в деловой игре:</w:t>
      </w:r>
    </w:p>
    <w:p>
      <w:pPr/>
      <w:r>
        <w:rPr/>
        <w:t xml:space="preserve">«отлично» Студент активно участвует в деловой игре,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рациональным способом. Сделаны правильные умозаключения и выводы.</w:t>
      </w:r>
    </w:p>
    <w:p>
      <w:pPr/>
      <w:r>
        <w:rPr/>
        <w:t xml:space="preserve">«хорошо» Студент активно участвует в деловой игре,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нерациональным способом. Сделаны правильные умозаключения и выводы.</w:t>
      </w:r>
    </w:p>
    <w:p>
      <w:pPr/>
      <w:r>
        <w:rPr/>
        <w:t xml:space="preserve">«удовлетворительно» Студент участвует в деловой игре посредственно, излагает собственные размышления не логично. Задания выполнены нерациональным способом, допущены ошибки, искажающие выводы.</w:t>
      </w:r>
    </w:p>
    <w:p>
      <w:pPr/>
      <w:r>
        <w:rPr/>
        <w:t xml:space="preserve">«неудовлетворительно» Студент не участвует в деловой игре. Задания не выполнены.</w:t>
      </w:r>
    </w:p>
    <w:p/>
    <w:p>
      <w:pPr/>
      <w:r>
        <w:rPr/>
        <w:t xml:space="preserve">Творческое задание</w:t>
      </w:r>
    </w:p>
    <w:p>
      <w:pPr/>
      <w:r>
        <w:rPr>
          <w:b w:val="1"/>
          <w:bCs w:val="1"/>
        </w:rPr>
        <w:t xml:space="preserve">Творческое задание «Посещение деловых мероприятий»</w:t>
      </w:r>
    </w:p>
    <w:p>
      <w:pPr/>
      <w:r>
        <w:rPr/>
        <w:t xml:space="preserve"> </w:t>
      </w:r>
    </w:p>
    <w:p>
      <w:pPr/>
      <w:r>
        <w:rPr/>
        <w:t xml:space="preserve">Во время посещения выставки студенты должны проанализировать мероприятие по следующему плану.</w:t>
      </w:r>
    </w:p>
    <w:p>
      <w:pPr/>
      <w:r>
        <w:rPr/>
        <w:t xml:space="preserve">1.1. Точное и полное название фирмы − экспонента в какой стране; городе находится главный офис; является ли фирма совместным предприятием; преимущественные географические зоны действия фирмы.</w:t>
      </w:r>
    </w:p>
    <w:p>
      <w:pPr/>
      <w:r>
        <w:rPr/>
        <w:t xml:space="preserve">1.2. Размещение экспозиции фирмы-экспонента: номер павильона; номер модуля (блока); в котором размещена экспозиция (отметить на прилагаемом плане); охарактеризовать занимаемое экспозицией место по ее расположению относительно входа и выхода из павильона; если экспозиция занимает несколько типовых модулей − указать их номера и количество; указать приблизительно размер: выставочной площади занимаемой экспозицией (кв.м.).</w:t>
      </w:r>
    </w:p>
    <w:p>
      <w:pPr/>
      <w:r>
        <w:rPr/>
        <w:t xml:space="preserve">1.3. Охарактеризовать экспонируемый продукт фирмы − экспонента: услуги (какие и сколько туристских и экскурсионных), сколько экскурсий включено в туристские маршруты (в среднем); где обеспечивается проживание − в пунктах остановок на маршруте либо на транспортных средствах; какие развлечения, спортивные и культурные мероприятия предусмотрены; обеспечивается ли присмотр за детьми в специальных группах с воспитателями и прочее; включается ли питание в стоимость тура; аренда автомобиля и другого транспорта и прочее; технологии (какой транспорт использует фирма: комфортабельность, тип, вместимость, грузоподъемность и т.д.); класс гостиниц, проживание в частном секторе; пользуется ли фирма услугами туроператора, какая фирма осуществляет услуги туроператора; как обеспечивается питание – периодичность, имеется ли шведский стол, заказ блюд по выбору; товары (если фирма их производит или действует как товарный дилер – продажа туристам предметов экипировки, фирменных товаров, сувениров и прочее).</w:t>
      </w:r>
    </w:p>
    <w:p>
      <w:pPr/>
      <w:r>
        <w:rPr/>
        <w:t xml:space="preserve">2.Общение выставочного персонала фирмы-экспонента с посетителями.</w:t>
      </w:r>
    </w:p>
    <w:p>
      <w:pPr/>
      <w:r>
        <w:rPr/>
        <w:t xml:space="preserve">Характеристика формы общения (предупредительность, доброжелательность, заинтересованность, пассивность, иная характеристика); конкретно какие вопросы были заданы стендисту; непосредственная первичная и последующая реакция на ваше обращение: внимательный взгляд, улыбка, интерес к посетителю, мимика, жесты, речевые интонации. Полнота, информационная насыщенность ответа, профессионализм, соответствие ответа заданному вопросу, сделаны ли предложения рассмотреть другие варианты; предложены ли информационно-рекламные материалы.</w:t>
      </w:r>
    </w:p>
    <w:p>
      <w:pPr/>
      <w:r>
        <w:rPr/>
        <w:t xml:space="preserve">Сколько времени продолжалось общение с персоналом фирмы.</w:t>
      </w:r>
    </w:p>
    <w:p>
      <w:pPr>
        <w:numPr>
          <w:ilvl w:val="0"/>
          <w:numId w:val="8"/>
        </w:numPr>
      </w:pPr>
      <w:r>
        <w:rPr/>
        <w:t xml:space="preserve">Наличие обратной информационной связи: книга отзывов посетителей об экспозиции фирмы и работе выставочного персонала; анкетирование посетителей, видео и аудиоинтервьюирование; общение с представителем фирмы по связям с общественностью.</w:t>
      </w:r>
    </w:p>
    <w:p>
      <w:pPr>
        <w:numPr>
          <w:ilvl w:val="0"/>
          <w:numId w:val="8"/>
        </w:numPr>
      </w:pPr>
      <w:r>
        <w:rPr/>
        <w:t xml:space="preserve">Наличие информации об экспонируемом продукте и о фирме-экспоненте:реклама на территории выставки; реклама на счетах в составе экспозиции; рекламные объявления по радиотрансляции на территории выставки или в павильоне, где размещена экспозиция фирмы; рекламные проспекты, информационные листки. Оценить рекламноинформационные материалы, наличие каталога, визитных карточек, карточек-календарей и прочее. Отметить количественную достаточность предлагаемых фирмой материалов.</w:t>
      </w:r>
    </w:p>
    <w:p>
      <w:pPr>
        <w:numPr>
          <w:ilvl w:val="0"/>
          <w:numId w:val="8"/>
        </w:numPr>
      </w:pPr>
      <w:r>
        <w:rPr/>
        <w:t xml:space="preserve">Дизайн выставочной композиции.</w:t>
      </w:r>
    </w:p>
    <w:p>
      <w:pPr/>
      <w:r>
        <w:rPr/>
        <w:t xml:space="preserve">5.1 Размещение экспозиции:</w:t>
      </w:r>
    </w:p>
    <w:p>
      <w:pPr/>
      <w:r>
        <w:rPr/>
        <w:t xml:space="preserve">− на горизонтальных стендах;</w:t>
      </w:r>
    </w:p>
    <w:p>
      <w:pPr/>
      <w:r>
        <w:rPr/>
        <w:t xml:space="preserve">− на вертикальных стендах;</w:t>
      </w:r>
    </w:p>
    <w:p>
      <w:pPr/>
      <w:r>
        <w:rPr/>
        <w:t xml:space="preserve">− на подиумах;</w:t>
      </w:r>
    </w:p>
    <w:p>
      <w:pPr/>
      <w:r>
        <w:rPr/>
        <w:t xml:space="preserve">− в витринах;</w:t>
      </w:r>
    </w:p>
    <w:p>
      <w:pPr/>
      <w:r>
        <w:rPr/>
        <w:t xml:space="preserve">−другие варианты.</w:t>
      </w:r>
    </w:p>
    <w:p>
      <w:pPr/>
      <w:r>
        <w:rPr/>
        <w:t xml:space="preserve">5.2 Композиционные принципы построения экспозиции:</w:t>
      </w:r>
    </w:p>
    <w:p>
      <w:pPr/>
      <w:r>
        <w:rPr/>
        <w:t xml:space="preserve">− тематический;</w:t>
      </w:r>
    </w:p>
    <w:p>
      <w:pPr/>
      <w:r>
        <w:rPr/>
        <w:t xml:space="preserve">− географический;</w:t>
      </w:r>
    </w:p>
    <w:p>
      <w:pPr/>
      <w:r>
        <w:rPr/>
        <w:t xml:space="preserve">− хронологический;</w:t>
      </w:r>
    </w:p>
    <w:p>
      <w:pPr/>
      <w:r>
        <w:rPr/>
        <w:t xml:space="preserve">− эстетический;</w:t>
      </w:r>
    </w:p>
    <w:p>
      <w:pPr/>
      <w:r>
        <w:rPr/>
        <w:t xml:space="preserve">− другие варианты.</w:t>
      </w:r>
    </w:p>
    <w:p>
      <w:pPr/>
      <w:r>
        <w:rPr/>
        <w:t xml:space="preserve">5.3 Общее цветовое решение экспозиции; сколько основных цветов и каких присутствуют в экспозиции; чем можно объяснить использование данной цветовой гаммы.</w:t>
      </w:r>
    </w:p>
    <w:p>
      <w:pPr/>
      <w:r>
        <w:rPr/>
        <w:t xml:space="preserve">5.4 Наличие цветочной композиции, связана ли она с экспозицией.</w:t>
      </w:r>
    </w:p>
    <w:p>
      <w:pPr/>
      <w:r>
        <w:rPr/>
        <w:t xml:space="preserve">5.5 Учет в организации экспозиционного пространства, возможности свободного передвижения посетителей и подхода к экспозиции, к месту общения с персоналом и к месту получения информационных материалов.</w:t>
      </w:r>
    </w:p>
    <w:p>
      <w:pPr>
        <w:numPr>
          <w:ilvl w:val="0"/>
          <w:numId w:val="9"/>
        </w:numPr>
      </w:pPr>
      <w:r>
        <w:rPr/>
        <w:t xml:space="preserve">Освещение выставочной экспозиции.</w:t>
      </w:r>
    </w:p>
    <w:p>
      <w:pPr/>
      <w:r>
        <w:rPr/>
        <w:t xml:space="preserve">6.1 Размещение анализируемой выставочной экспозиции относительно освещения выставочного павильона.</w:t>
      </w:r>
    </w:p>
    <w:p>
      <w:pPr/>
      <w:r>
        <w:rPr/>
        <w:t xml:space="preserve">6.2 Наличие в экспозиции устройств освещения:</w:t>
      </w:r>
    </w:p>
    <w:p>
      <w:pPr/>
      <w:r>
        <w:rPr/>
        <w:t xml:space="preserve">− рассеянного света;</w:t>
      </w:r>
    </w:p>
    <w:p>
      <w:pPr/>
      <w:r>
        <w:rPr/>
        <w:t xml:space="preserve">− точечных источников света;</w:t>
      </w:r>
    </w:p>
    <w:p>
      <w:pPr/>
      <w:r>
        <w:rPr/>
        <w:t xml:space="preserve">− источников света, встроенных в предметы экспозиции.</w:t>
      </w:r>
    </w:p>
    <w:p>
      <w:pPr/>
      <w:r>
        <w:rPr/>
        <w:t xml:space="preserve">6.3 Наличие в экспозиции специальных источников света: прожекторных, лазерных, флуоресцирующих и других.</w:t>
      </w:r>
    </w:p>
    <w:p>
      <w:pPr>
        <w:numPr>
          <w:ilvl w:val="0"/>
          <w:numId w:val="10"/>
        </w:numPr>
      </w:pPr>
      <w:r>
        <w:rPr/>
        <w:t xml:space="preserve">Внешний вид выставочного персонала.</w:t>
      </w:r>
    </w:p>
    <w:p>
      <w:pPr/>
      <w:r>
        <w:rPr/>
        <w:t xml:space="preserve">7.1 Одежда персонала на экспозиции: краткая характеристика, наличие тематической связи с экспозицией (в чем выражено) или отсутствие.</w:t>
      </w:r>
    </w:p>
    <w:p>
      <w:pPr/>
      <w:r>
        <w:rPr/>
        <w:t xml:space="preserve">7.2 Одежда вспомогательного персонала.</w:t>
      </w:r>
    </w:p>
    <w:p>
      <w:pPr/>
      <w:r>
        <w:rPr/>
        <w:t xml:space="preserve">7.3 Одежда руководителей экспозиции.</w:t>
      </w:r>
    </w:p>
    <w:p>
      <w:pPr/>
      <w:r>
        <w:rPr/>
        <w:t xml:space="preserve">7.4 Одежда участников развлекательных программ.</w:t>
      </w:r>
    </w:p>
    <w:p>
      <w:pPr/>
      <w:r>
        <w:rPr/>
        <w:t xml:space="preserve">7.5 Макияж, прическа.</w:t>
      </w:r>
    </w:p>
    <w:p>
      <w:pPr>
        <w:numPr>
          <w:ilvl w:val="0"/>
          <w:numId w:val="11"/>
        </w:numPr>
      </w:pPr>
      <w:r>
        <w:rPr/>
        <w:t xml:space="preserve">Наличие музыкального сопровождения: качество звучания и уровень громкости, связана ли музыкальная тема с характером экспозиции.</w:t>
      </w:r>
    </w:p>
    <w:p>
      <w:pPr>
        <w:numPr>
          <w:ilvl w:val="0"/>
          <w:numId w:val="11"/>
        </w:numPr>
      </w:pPr>
      <w:r>
        <w:rPr/>
        <w:t xml:space="preserve">Наличие вспомогательных средств привлечения посетителей.</w:t>
      </w:r>
    </w:p>
    <w:p>
      <w:pPr/>
      <w:r>
        <w:rPr/>
        <w:t xml:space="preserve">9.1 Организация общественного питания:</w:t>
      </w:r>
    </w:p>
    <w:p>
      <w:pPr/>
      <w:r>
        <w:rPr/>
        <w:t xml:space="preserve">− платного;</w:t>
      </w:r>
    </w:p>
    <w:p>
      <w:pPr/>
      <w:r>
        <w:rPr/>
        <w:t xml:space="preserve">− бесплатного;</w:t>
      </w:r>
    </w:p>
    <w:p>
      <w:pPr/>
      <w:r>
        <w:rPr/>
        <w:t xml:space="preserve">− в качестве дегустации.</w:t>
      </w:r>
    </w:p>
    <w:p>
      <w:pPr/>
      <w:r>
        <w:rPr/>
        <w:t xml:space="preserve">9.2 Связано ли общественное питание с выставочной экспозиции:</w:t>
      </w:r>
    </w:p>
    <w:p>
      <w:pPr/>
      <w:r>
        <w:rPr/>
        <w:t xml:space="preserve">− по характеру продуктов и приготовляемых блюд;</w:t>
      </w:r>
    </w:p>
    <w:p>
      <w:pPr/>
      <w:r>
        <w:rPr/>
        <w:t xml:space="preserve">− по форме обслуживания.</w:t>
      </w:r>
    </w:p>
    <w:p>
      <w:pPr/>
      <w:r>
        <w:rPr/>
        <w:t xml:space="preserve">9.3 Демонстрация экспонируемого продукта (товаров, услуг) в действии.</w:t>
      </w:r>
    </w:p>
    <w:p>
      <w:pPr/>
      <w:r>
        <w:rPr/>
        <w:t xml:space="preserve">9.4 Развлекательная программа (характер; связь с тематикой экспозиции, выставки; продолжительность).</w:t>
      </w:r>
    </w:p>
    <w:p>
      <w:pPr/>
      <w:r>
        <w:rPr/>
        <w:t xml:space="preserve">9.5 Раздача сувениров, информационных материалов:</w:t>
      </w:r>
    </w:p>
    <w:p>
      <w:pPr/>
      <w:r>
        <w:rPr/>
        <w:t xml:space="preserve">− достаточность тиража;</w:t>
      </w:r>
    </w:p>
    <w:p>
      <w:pPr/>
      <w:r>
        <w:rPr/>
        <w:t xml:space="preserve">− удобство получения посетителем;</w:t>
      </w:r>
    </w:p>
    <w:p>
      <w:pPr/>
      <w:r>
        <w:rPr/>
        <w:t xml:space="preserve">− интерес посетителей к сувенирам.</w:t>
      </w:r>
    </w:p>
    <w:p>
      <w:pPr>
        <w:numPr>
          <w:ilvl w:val="0"/>
          <w:numId w:val="12"/>
        </w:numPr>
      </w:pPr>
      <w:r>
        <w:rPr/>
        <w:t xml:space="preserve">Особенности экспозиции, характеризующие определенную государственную, континентальную, национальную принадлежность фирмы экспонента, либо ориентацию на определенную группу посетителей в том же контексте.</w:t>
      </w:r>
    </w:p>
    <w:p>
      <w:pPr>
        <w:numPr>
          <w:ilvl w:val="0"/>
          <w:numId w:val="12"/>
        </w:numPr>
      </w:pPr>
      <w:r>
        <w:rPr/>
        <w:t xml:space="preserve">Отметить наличие общего для павильона вспомогательного и инженерно-технического обеспечения, либо частного на экспозиционной площади фирмыэкспонента:</w:t>
      </w:r>
    </w:p>
    <w:p>
      <w:pPr/>
      <w:r>
        <w:rPr/>
        <w:t xml:space="preserve">− вентиляция;</w:t>
      </w:r>
    </w:p>
    <w:p>
      <w:pPr/>
      <w:r>
        <w:rPr/>
        <w:t xml:space="preserve">− пожаротушение;</w:t>
      </w:r>
    </w:p>
    <w:p>
      <w:pPr/>
      <w:r>
        <w:rPr/>
        <w:t xml:space="preserve">− динамики громкоговорящего оповещения;</w:t>
      </w:r>
    </w:p>
    <w:p>
      <w:pPr/>
      <w:r>
        <w:rPr/>
        <w:t xml:space="preserve">− эстрадная площадка;</w:t>
      </w:r>
    </w:p>
    <w:p>
      <w:pPr/>
      <w:r>
        <w:rPr/>
        <w:t xml:space="preserve">− пункты общественного питания;</w:t>
      </w:r>
    </w:p>
    <w:p>
      <w:pPr/>
      <w:r>
        <w:rPr/>
        <w:t xml:space="preserve">− санитарный блок;</w:t>
      </w:r>
    </w:p>
    <w:p>
      <w:pPr/>
      <w:r>
        <w:rPr/>
        <w:t xml:space="preserve">− медицинский пункт;</w:t>
      </w:r>
    </w:p>
    <w:p>
      <w:pPr/>
      <w:r>
        <w:rPr/>
        <w:t xml:space="preserve">− гардероб;</w:t>
      </w:r>
    </w:p>
    <w:p>
      <w:pPr/>
      <w:r>
        <w:rPr/>
        <w:t xml:space="preserve">− камера хранения;</w:t>
      </w:r>
    </w:p>
    <w:p>
      <w:pPr/>
      <w:r>
        <w:rPr/>
        <w:t xml:space="preserve">− централизованная информационная служба;</w:t>
      </w:r>
    </w:p>
    <w:p>
      <w:pPr/>
      <w:r>
        <w:rPr/>
        <w:t xml:space="preserve">− пост централизованной охраны;</w:t>
      </w:r>
    </w:p>
    <w:p>
      <w:pPr/>
      <w:r>
        <w:rPr/>
        <w:t xml:space="preserve">− регистрационная служба;</w:t>
      </w:r>
    </w:p>
    <w:p>
      <w:pPr/>
      <w:r>
        <w:rPr/>
        <w:t xml:space="preserve">− пресс-центр;</w:t>
      </w:r>
    </w:p>
    <w:p>
      <w:pPr/>
      <w:r>
        <w:rPr/>
        <w:t xml:space="preserve">− конгресс-центр для проведения семинаров и конференций.</w:t>
      </w:r>
    </w:p>
    <w:p>
      <w:pPr/>
      <w:r>
        <w:rPr/>
        <w:t xml:space="preserve"> </w:t>
      </w:r>
    </w:p>
    <w:p>
      <w:pPr/>
      <w:r>
        <w:rPr/>
        <w:t xml:space="preserve">Критерии оценки:</w:t>
      </w:r>
    </w:p>
    <w:p>
      <w:pPr/>
      <w:r>
        <w:rPr/>
        <w:t xml:space="preserve"> «зачтено» - раскрыто содержание всех пунктов; каждый пункт подробно проработан, изложение последовательное, логичное, в отчете присутствуют фотоматериалы.</w:t>
      </w:r>
    </w:p>
    <w:p>
      <w:pPr/>
      <w:r>
        <w:rPr/>
        <w:t xml:space="preserve">«не зачтено» - содержание отчета представляет собой скопированные интернет-источники, подробно освещено менее половины вопросов, отсутствует логика, последовательность изложения; неаккуратное оформление; фотоматериалы отсутствуют; наличие большого количества орфографических, пунктуационных, стилистических ошибок.</w:t>
      </w:r>
    </w:p>
    <w:p/>
    <w:p>
      <w:pPr/>
      <w:r>
        <w:rPr/>
        <w:t xml:space="preserve">Деловая и/или ролевая игра</w:t>
      </w:r>
    </w:p>
    <w:p>
      <w:pPr/>
      <w:r>
        <w:rPr>
          <w:b w:val="1"/>
          <w:bCs w:val="1"/>
        </w:rPr>
        <w:t xml:space="preserve">Деловая игра «Конференция «</w:t>
      </w:r>
      <w:r>
        <w:rPr>
          <w:b w:val="1"/>
          <w:bCs w:val="1"/>
        </w:rPr>
        <w:t xml:space="preserve">PRO</w:t>
      </w:r>
      <w:r>
        <w:rPr>
          <w:b w:val="1"/>
          <w:bCs w:val="1"/>
        </w:rPr>
        <w:t xml:space="preserve">-Туризм»</w:t>
      </w:r>
    </w:p>
    <w:p>
      <w:pPr/>
      <w:r>
        <w:rPr/>
        <w:t xml:space="preserve">Задание: разработать план-график и организовать студенческую конференцию «</w:t>
      </w:r>
      <w:r>
        <w:rPr/>
        <w:t xml:space="preserve">PRO</w:t>
      </w:r>
      <w:r>
        <w:rPr/>
        <w:t xml:space="preserve">-Туризм»</w:t>
      </w:r>
    </w:p>
    <w:p>
      <w:pPr/>
      <w:r>
        <w:rPr>
          <w:b w:val="1"/>
          <w:bCs w:val="1"/>
        </w:rPr>
        <w:t xml:space="preserve"> </w:t>
      </w:r>
    </w:p>
    <w:p>
      <w:pPr/>
      <w:r>
        <w:rPr>
          <w:b w:val="1"/>
          <w:bCs w:val="1"/>
        </w:rPr>
        <w:t xml:space="preserve">ПЛАН-ГРАФИК</w:t>
      </w:r>
    </w:p>
    <w:p>
      <w:pPr/>
      <w:r>
        <w:rPr>
          <w:b w:val="1"/>
          <w:bCs w:val="1"/>
        </w:rPr>
        <w:t xml:space="preserve">подготовки и проведения конференции</w:t>
      </w:r>
      <w:r>
        <w:rPr/>
        <w:t xml:space="preserve">_______________________</w:t>
      </w:r>
    </w:p>
    <w:p>
      <w:pPr/>
      <w:r>
        <w:rPr/>
        <w:t xml:space="preserve"> </w:t>
      </w:r>
    </w:p>
    <w:p>
      <w:pPr/>
      <w:r>
        <w:rPr/>
        <w:t xml:space="preserve">Срок проведения: с «__»_________20__г. по «__»_________20__г.</w:t>
      </w:r>
    </w:p>
    <w:p>
      <w:pPr/>
      <w:r>
        <w:rPr/>
        <w:t xml:space="preserve">Место проведения:____________________________________________</w:t>
      </w:r>
    </w:p>
    <w:p>
      <w:pPr/>
      <w:r>
        <w:rPr/>
        <w:t xml:space="preserve">Руководитель проекта:_________________________________________</w:t>
      </w:r>
    </w:p>
    <w:p>
      <w:pPr/>
      <w:r>
        <w:rPr/>
        <w:t xml:space="preserve"> </w:t>
      </w:r>
    </w:p>
    <w:tbl>
      <w:tblGrid>
        <w:gridCol w:w="705" w:type="dxa"/>
        <w:gridCol w:w="4005" w:type="dxa"/>
        <w:gridCol w:w="1605" w:type="dxa"/>
        <w:gridCol w:w="1650" w:type="dxa"/>
        <w:gridCol w:w="1305" w:type="dxa"/>
      </w:tblGrid>
      <w:tblPr>
        <w:tblW w:w="0" w:type="auto"/>
        <w:tblLayout w:type="autofit"/>
      </w:tblPr>
      <w:tr>
        <w:trPr/>
        <w:tc>
          <w:tcPr>
            <w:tcW w:w="705" w:type="dxa"/>
            <w:noWrap/>
          </w:tcPr>
          <w:p>
            <w:pPr/>
            <w:r>
              <w:rPr>
                <w:b w:val="1"/>
                <w:bCs w:val="1"/>
              </w:rPr>
              <w:t xml:space="preserve">№</w:t>
            </w:r>
          </w:p>
          <w:p>
            <w:pPr/>
            <w:r>
              <w:rPr>
                <w:b w:val="1"/>
                <w:bCs w:val="1"/>
              </w:rPr>
              <w:t xml:space="preserve">п/п</w:t>
            </w:r>
          </w:p>
        </w:tc>
        <w:tc>
          <w:tcPr>
            <w:tcW w:w="4005" w:type="dxa"/>
            <w:noWrap/>
          </w:tcPr>
          <w:p>
            <w:pPr/>
            <w:r>
              <w:rPr>
                <w:b w:val="1"/>
                <w:bCs w:val="1"/>
              </w:rPr>
              <w:t xml:space="preserve">Наименование работ</w:t>
            </w:r>
          </w:p>
        </w:tc>
        <w:tc>
          <w:tcPr>
            <w:tcW w:w="1605" w:type="dxa"/>
            <w:noWrap/>
          </w:tcPr>
          <w:p>
            <w:pPr/>
            <w:r>
              <w:rPr>
                <w:b w:val="1"/>
                <w:bCs w:val="1"/>
              </w:rPr>
              <w:t xml:space="preserve">Срок исполнения</w:t>
            </w:r>
          </w:p>
        </w:tc>
        <w:tc>
          <w:tcPr>
            <w:tcW w:w="1650" w:type="dxa"/>
            <w:noWrap/>
          </w:tcPr>
          <w:p>
            <w:pPr/>
            <w:r>
              <w:rPr>
                <w:b w:val="1"/>
                <w:bCs w:val="1"/>
              </w:rPr>
              <w:t xml:space="preserve">Ответственный</w:t>
            </w:r>
          </w:p>
          <w:p>
            <w:pPr/>
            <w:r>
              <w:rPr>
                <w:b w:val="1"/>
                <w:bCs w:val="1"/>
              </w:rPr>
              <w:t xml:space="preserve">исполнитель</w:t>
            </w:r>
          </w:p>
        </w:tc>
        <w:tc>
          <w:tcPr>
            <w:tcW w:w="1305" w:type="dxa"/>
            <w:noWrap/>
          </w:tcPr>
          <w:p>
            <w:pPr/>
            <w:r>
              <w:rPr>
                <w:b w:val="1"/>
                <w:bCs w:val="1"/>
              </w:rPr>
              <w:t xml:space="preserve">Примечание</w:t>
            </w:r>
          </w:p>
        </w:tc>
      </w:tr>
      <w:tr>
        <w:trPr/>
        <w:tc>
          <w:tcPr>
            <w:tcW w:w="705" w:type="dxa"/>
            <w:noWrap/>
          </w:tcPr>
          <w:p>
            <w:pPr/>
            <w:r>
              <w:rPr>
                <w:b w:val="1"/>
                <w:bCs w:val="1"/>
              </w:rPr>
              <w:t xml:space="preserve">1</w:t>
            </w:r>
          </w:p>
        </w:tc>
        <w:tc>
          <w:tcPr>
            <w:tcW w:w="8580" w:type="dxa"/>
            <w:gridSpan w:val="4"/>
            <w:noWrap/>
          </w:tcPr>
          <w:p>
            <w:pPr/>
            <w:r>
              <w:rPr>
                <w:b w:val="1"/>
                <w:bCs w:val="1"/>
              </w:rPr>
              <w:t xml:space="preserve">Начальный этап</w:t>
            </w:r>
          </w:p>
        </w:tc>
      </w:tr>
      <w:tr>
        <w:trPr/>
        <w:tc>
          <w:tcPr>
            <w:tcW w:w="705" w:type="dxa"/>
            <w:noWrap/>
          </w:tcPr>
          <w:p>
            <w:pPr/>
            <w:r>
              <w:rPr/>
              <w:t xml:space="preserve">1.1</w:t>
            </w:r>
          </w:p>
        </w:tc>
        <w:tc>
          <w:tcPr>
            <w:tcW w:w="4005" w:type="dxa"/>
            <w:noWrap/>
          </w:tcPr>
          <w:p>
            <w:pPr/>
            <w:r>
              <w:rPr/>
              <w:t xml:space="preserve">Определение общей концепции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1.2</w:t>
            </w:r>
          </w:p>
        </w:tc>
        <w:tc>
          <w:tcPr>
            <w:tcW w:w="4005" w:type="dxa"/>
            <w:noWrap/>
          </w:tcPr>
          <w:p>
            <w:pPr/>
            <w:r>
              <w:rPr/>
              <w:t xml:space="preserve">Разработка тематики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1.3</w:t>
            </w:r>
          </w:p>
        </w:tc>
        <w:tc>
          <w:tcPr>
            <w:tcW w:w="4005" w:type="dxa"/>
            <w:noWrap/>
          </w:tcPr>
          <w:p>
            <w:pPr/>
            <w:r>
              <w:rPr/>
              <w:t xml:space="preserve">Определение места и времени проведения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1.4</w:t>
            </w:r>
          </w:p>
        </w:tc>
        <w:tc>
          <w:tcPr>
            <w:tcW w:w="4005" w:type="dxa"/>
            <w:noWrap/>
          </w:tcPr>
          <w:p>
            <w:pPr/>
            <w:r>
              <w:rPr/>
              <w:t xml:space="preserve">Определение состава исполнителей работ по организации и проведению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1.5</w:t>
            </w:r>
          </w:p>
        </w:tc>
        <w:tc>
          <w:tcPr>
            <w:tcW w:w="4005" w:type="dxa"/>
            <w:noWrap/>
          </w:tcPr>
          <w:p>
            <w:pPr/>
            <w:r>
              <w:rPr/>
              <w:t xml:space="preserve">Составление сметы доходов и расходов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1.6</w:t>
            </w:r>
          </w:p>
        </w:tc>
        <w:tc>
          <w:tcPr>
            <w:tcW w:w="4005" w:type="dxa"/>
            <w:noWrap/>
          </w:tcPr>
          <w:p>
            <w:pPr/>
            <w:r>
              <w:rPr/>
              <w:t xml:space="preserve">Подготовка и подписание договоров с партнерами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1.7</w:t>
            </w:r>
          </w:p>
        </w:tc>
        <w:tc>
          <w:tcPr>
            <w:tcW w:w="4005" w:type="dxa"/>
            <w:noWrap/>
          </w:tcPr>
          <w:p>
            <w:pPr/>
            <w:r>
              <w:rPr/>
              <w:t xml:space="preserve">Составление и подписание писем поддержки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1.6</w:t>
            </w:r>
          </w:p>
        </w:tc>
        <w:tc>
          <w:tcPr>
            <w:tcW w:w="4005" w:type="dxa"/>
            <w:noWrap/>
          </w:tcPr>
          <w:p>
            <w:pPr/>
            <w:r>
              <w:rPr/>
              <w:t xml:space="preserve">Формирование Оргкомитета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1.9</w:t>
            </w:r>
          </w:p>
        </w:tc>
        <w:tc>
          <w:tcPr>
            <w:tcW w:w="4005" w:type="dxa"/>
            <w:noWrap/>
          </w:tcPr>
          <w:p>
            <w:pPr/>
            <w:r>
              <w:rPr/>
              <w:t xml:space="preserve">Разработка предварительной программы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1.10</w:t>
            </w:r>
          </w:p>
        </w:tc>
        <w:tc>
          <w:tcPr>
            <w:tcW w:w="4005" w:type="dxa"/>
            <w:noWrap/>
          </w:tcPr>
          <w:p>
            <w:pPr/>
            <w:r>
              <w:rPr/>
              <w:t xml:space="preserve">Согласование и утверждение сметы расходов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1.11</w:t>
            </w:r>
          </w:p>
        </w:tc>
        <w:tc>
          <w:tcPr>
            <w:tcW w:w="4005" w:type="dxa"/>
            <w:noWrap/>
          </w:tcPr>
          <w:p>
            <w:pPr/>
            <w:r>
              <w:rPr/>
              <w:t xml:space="preserve">Поиск дополнительных источников финансирования, работа со спонсорами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1.12</w:t>
            </w:r>
          </w:p>
        </w:tc>
        <w:tc>
          <w:tcPr>
            <w:tcW w:w="4005" w:type="dxa"/>
            <w:noWrap/>
          </w:tcPr>
          <w:p>
            <w:pPr/>
            <w:r>
              <w:rPr/>
              <w:t xml:space="preserve">Формирование адресной базы участников мероприятия</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1.13</w:t>
            </w:r>
          </w:p>
        </w:tc>
        <w:tc>
          <w:tcPr>
            <w:tcW w:w="4005" w:type="dxa"/>
            <w:noWrap/>
          </w:tcPr>
          <w:p>
            <w:pPr/>
            <w:r>
              <w:rPr/>
              <w:t xml:space="preserve">Разработка фирменного стиля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1.14</w:t>
            </w:r>
          </w:p>
        </w:tc>
        <w:tc>
          <w:tcPr>
            <w:tcW w:w="4005" w:type="dxa"/>
            <w:noWrap/>
          </w:tcPr>
          <w:p>
            <w:pPr/>
            <w:r>
              <w:rPr/>
              <w:t xml:space="preserve">Составление информационного письма с приглашением к участию</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1.15</w:t>
            </w:r>
          </w:p>
        </w:tc>
        <w:tc>
          <w:tcPr>
            <w:tcW w:w="4005" w:type="dxa"/>
            <w:noWrap/>
          </w:tcPr>
          <w:p>
            <w:pPr/>
            <w:r>
              <w:rPr/>
              <w:t xml:space="preserve">Рассылка информационных писем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1.16</w:t>
            </w:r>
          </w:p>
        </w:tc>
        <w:tc>
          <w:tcPr>
            <w:tcW w:w="4005" w:type="dxa"/>
            <w:noWrap/>
          </w:tcPr>
          <w:p>
            <w:pPr/>
            <w:r>
              <w:rPr/>
              <w:t xml:space="preserve">Заказ помещений для проведения конференции, составление и заключение договора аренды</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1.17</w:t>
            </w:r>
          </w:p>
        </w:tc>
        <w:tc>
          <w:tcPr>
            <w:tcW w:w="4005" w:type="dxa"/>
            <w:noWrap/>
          </w:tcPr>
          <w:p>
            <w:pPr/>
            <w:r>
              <w:rPr/>
              <w:t xml:space="preserve">Подготовка рекламной кампании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2</w:t>
            </w:r>
          </w:p>
        </w:tc>
        <w:tc>
          <w:tcPr>
            <w:tcW w:w="8580" w:type="dxa"/>
            <w:gridSpan w:val="4"/>
            <w:noWrap/>
          </w:tcPr>
          <w:p>
            <w:pPr/>
            <w:r>
              <w:rPr>
                <w:b w:val="1"/>
                <w:bCs w:val="1"/>
              </w:rPr>
              <w:t xml:space="preserve">Основной подготовительный этап</w:t>
            </w:r>
          </w:p>
        </w:tc>
      </w:tr>
      <w:tr>
        <w:trPr/>
        <w:tc>
          <w:tcPr>
            <w:tcW w:w="705" w:type="dxa"/>
            <w:noWrap/>
          </w:tcPr>
          <w:p>
            <w:pPr/>
            <w:r>
              <w:rPr/>
              <w:t xml:space="preserve">2.1</w:t>
            </w:r>
          </w:p>
        </w:tc>
        <w:tc>
          <w:tcPr>
            <w:tcW w:w="4005" w:type="dxa"/>
            <w:noWrap/>
          </w:tcPr>
          <w:p>
            <w:pPr/>
            <w:r>
              <w:rPr/>
              <w:t xml:space="preserve">Прием заявок на участие и тезисов докладов, формирование предварительного списка участников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2.2</w:t>
            </w:r>
          </w:p>
        </w:tc>
        <w:tc>
          <w:tcPr>
            <w:tcW w:w="4005" w:type="dxa"/>
            <w:noWrap/>
          </w:tcPr>
          <w:p>
            <w:pPr/>
            <w:r>
              <w:rPr/>
              <w:t xml:space="preserve">Формирование окончательной программы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2.3</w:t>
            </w:r>
          </w:p>
        </w:tc>
        <w:tc>
          <w:tcPr>
            <w:tcW w:w="4005" w:type="dxa"/>
            <w:noWrap/>
          </w:tcPr>
          <w:p>
            <w:pPr/>
            <w:r>
              <w:rPr/>
              <w:t xml:space="preserve">Подготовка и издание программы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2.4</w:t>
            </w:r>
          </w:p>
        </w:tc>
        <w:tc>
          <w:tcPr>
            <w:tcW w:w="4005" w:type="dxa"/>
            <w:noWrap/>
          </w:tcPr>
          <w:p>
            <w:pPr/>
            <w:r>
              <w:rPr/>
              <w:t xml:space="preserve">Проведение рекламной кампании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3</w:t>
            </w:r>
          </w:p>
        </w:tc>
        <w:tc>
          <w:tcPr>
            <w:tcW w:w="8580" w:type="dxa"/>
            <w:gridSpan w:val="4"/>
            <w:noWrap/>
          </w:tcPr>
          <w:p>
            <w:pPr/>
            <w:r>
              <w:rPr>
                <w:b w:val="1"/>
                <w:bCs w:val="1"/>
              </w:rPr>
              <w:t xml:space="preserve">Завершающий подготовительный этап</w:t>
            </w:r>
          </w:p>
        </w:tc>
      </w:tr>
      <w:tr>
        <w:trPr/>
        <w:tc>
          <w:tcPr>
            <w:tcW w:w="705" w:type="dxa"/>
            <w:noWrap/>
          </w:tcPr>
          <w:p>
            <w:pPr/>
            <w:r>
              <w:rPr/>
              <w:t xml:space="preserve">3.1</w:t>
            </w:r>
          </w:p>
        </w:tc>
        <w:tc>
          <w:tcPr>
            <w:tcW w:w="4005" w:type="dxa"/>
            <w:noWrap/>
          </w:tcPr>
          <w:p>
            <w:pPr/>
            <w:r>
              <w:rPr/>
              <w:t xml:space="preserve">Заказ гостиницы для иногородних участников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3.2</w:t>
            </w:r>
          </w:p>
        </w:tc>
        <w:tc>
          <w:tcPr>
            <w:tcW w:w="4005" w:type="dxa"/>
            <w:noWrap/>
          </w:tcPr>
          <w:p>
            <w:pPr/>
            <w:r>
              <w:rPr/>
              <w:t xml:space="preserve">Организация культурной программы</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3.3</w:t>
            </w:r>
          </w:p>
        </w:tc>
        <w:tc>
          <w:tcPr>
            <w:tcW w:w="4005" w:type="dxa"/>
            <w:noWrap/>
          </w:tcPr>
          <w:p>
            <w:pPr/>
            <w:r>
              <w:rPr/>
              <w:t xml:space="preserve">Обеспечение участников конференции и VIP'oв транспортом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3.4</w:t>
            </w:r>
          </w:p>
        </w:tc>
        <w:tc>
          <w:tcPr>
            <w:tcW w:w="4005" w:type="dxa"/>
            <w:noWrap/>
          </w:tcPr>
          <w:p>
            <w:pPr/>
            <w:r>
              <w:rPr/>
              <w:t xml:space="preserve">Обеспечение иностранных участников переводом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3.5</w:t>
            </w:r>
          </w:p>
        </w:tc>
        <w:tc>
          <w:tcPr>
            <w:tcW w:w="4005" w:type="dxa"/>
            <w:noWrap/>
          </w:tcPr>
          <w:p>
            <w:pPr/>
            <w:r>
              <w:rPr/>
              <w:t xml:space="preserve">Составление сценария проведения мероприятия (строго по времени)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3.6</w:t>
            </w:r>
          </w:p>
        </w:tc>
        <w:tc>
          <w:tcPr>
            <w:tcW w:w="4005" w:type="dxa"/>
            <w:noWrap/>
          </w:tcPr>
          <w:p>
            <w:pPr/>
            <w:r>
              <w:rPr>
                <w:b w:val="1"/>
                <w:bCs w:val="1"/>
                <w:i w:val="1"/>
                <w:iCs w:val="1"/>
              </w:rPr>
              <w:t xml:space="preserve">Обеспечение заявок</w:t>
            </w:r>
            <w:r>
              <w:rPr>
                <w:b w:val="1"/>
                <w:bCs w:val="1"/>
                <w:i w:val="1"/>
                <w:iCs w:val="1"/>
              </w:rPr>
              <w:t xml:space="preserve"> </w:t>
            </w:r>
            <w:r>
              <w:rPr>
                <w:b w:val="1"/>
                <w:bCs w:val="1"/>
                <w:i w:val="1"/>
                <w:iCs w:val="1"/>
              </w:rPr>
              <w:t xml:space="preserve">на:</w:t>
            </w:r>
          </w:p>
          <w:p>
            <w:pPr/>
            <w:r>
              <w:rPr/>
              <w:t xml:space="preserve">         необходимый персонал (в том числе для работы с VIP'ами, регистрации участников, работы с техническими средствами)</w:t>
            </w:r>
          </w:p>
          <w:p>
            <w:pPr/>
            <w:r>
              <w:rPr/>
              <w:t xml:space="preserve">         линии связи (телефон, Интернет);</w:t>
            </w:r>
          </w:p>
          <w:p>
            <w:pPr/>
            <w:r>
              <w:rPr/>
              <w:t xml:space="preserve">         дополнительные аксессуары (цветы, вода, бумага, ручки, скатерти, салфетки, указатели, доски для объявлений и информационных материалов и т.д.);</w:t>
            </w:r>
          </w:p>
          <w:p>
            <w:pPr/>
            <w:r>
              <w:rPr/>
              <w:t xml:space="preserve">         транспорт (для перевозки материалов, демонстрационной техники и т.д.);</w:t>
            </w:r>
          </w:p>
          <w:p>
            <w:pPr/>
            <w:r>
              <w:rPr/>
              <w:t xml:space="preserve">         освещение;</w:t>
            </w:r>
          </w:p>
          <w:p>
            <w:pPr/>
            <w:r>
              <w:rPr/>
              <w:t xml:space="preserve">         работу гардероба;</w:t>
            </w:r>
          </w:p>
          <w:p>
            <w:pPr/>
            <w:r>
              <w:rPr/>
              <w:t xml:space="preserve">         кофе-брейки;</w:t>
            </w:r>
          </w:p>
          <w:p>
            <w:pPr/>
            <w:r>
              <w:rPr/>
              <w:t xml:space="preserve">         обеды, фуршеты и т.д.</w:t>
            </w:r>
          </w:p>
          <w:p>
            <w:pPr/>
            <w:r>
              <w:rPr/>
              <w:t xml:space="preserve">         демонстрационную технику (компьютеры, оверхеды, мультимедийные проекторы, слайд-проекторы, видеомагнитофоны и т.д.);</w:t>
            </w:r>
          </w:p>
          <w:p>
            <w:pPr/>
            <w:r>
              <w:rPr/>
              <w:t xml:space="preserve">         необходимое оборудование (факс, ксерокс, лазерная указка и т.п.);</w:t>
            </w:r>
          </w:p>
          <w:p>
            <w:pPr/>
            <w:r>
              <w:rPr/>
              <w:t xml:space="preserve">         звукоусиление и микрофоны;</w:t>
            </w:r>
          </w:p>
          <w:p>
            <w:pPr/>
            <w:r>
              <w:rPr/>
              <w:t xml:space="preserve">         доску объявлений</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3.7</w:t>
            </w:r>
          </w:p>
        </w:tc>
        <w:tc>
          <w:tcPr>
            <w:tcW w:w="4005" w:type="dxa"/>
            <w:noWrap/>
          </w:tcPr>
          <w:p>
            <w:pPr/>
            <w:r>
              <w:rPr/>
              <w:t xml:space="preserve">Формирование состава Президиума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3.8</w:t>
            </w:r>
          </w:p>
        </w:tc>
        <w:tc>
          <w:tcPr>
            <w:tcW w:w="4005" w:type="dxa"/>
            <w:noWrap/>
          </w:tcPr>
          <w:p>
            <w:pPr/>
            <w:r>
              <w:rPr/>
              <w:t xml:space="preserve">Формирование папок для VIP'oв, членов Президиума, основных докладчиков (блокноты, ручки, тезисы докладов, программа, каталог, пригласительные билеты и т.д.)</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3.9</w:t>
            </w:r>
          </w:p>
        </w:tc>
        <w:tc>
          <w:tcPr>
            <w:tcW w:w="4005" w:type="dxa"/>
            <w:noWrap/>
          </w:tcPr>
          <w:p>
            <w:pPr/>
            <w:r>
              <w:rPr/>
              <w:t xml:space="preserve">Подготовка зала и комнаты для VIP'oв и членов Оргкомитета</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3.10</w:t>
            </w:r>
          </w:p>
        </w:tc>
        <w:tc>
          <w:tcPr>
            <w:tcW w:w="4005" w:type="dxa"/>
            <w:noWrap/>
          </w:tcPr>
          <w:p>
            <w:pPr/>
            <w:r>
              <w:rPr/>
              <w:t xml:space="preserve">Изготовление табличек-указателей (место регистрации, зал заседаний. Оргкомитет и т.п.), а также персональных табличек-указателей на стол Президиума и для пресс-конференции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3.11</w:t>
            </w:r>
          </w:p>
        </w:tc>
        <w:tc>
          <w:tcPr>
            <w:tcW w:w="4005" w:type="dxa"/>
            <w:noWrap/>
          </w:tcPr>
          <w:p>
            <w:pPr/>
            <w:r>
              <w:rPr/>
              <w:t xml:space="preserve">Подготовка бейджей для участников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3.12</w:t>
            </w:r>
          </w:p>
        </w:tc>
        <w:tc>
          <w:tcPr>
            <w:tcW w:w="4005" w:type="dxa"/>
            <w:noWrap/>
          </w:tcPr>
          <w:p>
            <w:pPr/>
            <w:r>
              <w:rPr/>
              <w:t xml:space="preserve">Изготовление программы работы в виде плакатов для вывешивания на доске объявлений</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3.13</w:t>
            </w:r>
          </w:p>
        </w:tc>
        <w:tc>
          <w:tcPr>
            <w:tcW w:w="4005" w:type="dxa"/>
            <w:noWrap/>
          </w:tcPr>
          <w:p>
            <w:pPr/>
            <w:r>
              <w:rPr/>
              <w:t xml:space="preserve">Окончательное приглашение VIP'oв и членов Президиума (письменно), основных докладчиков (по телефону)</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3.14</w:t>
            </w:r>
          </w:p>
        </w:tc>
        <w:tc>
          <w:tcPr>
            <w:tcW w:w="4005" w:type="dxa"/>
            <w:noWrap/>
          </w:tcPr>
          <w:p>
            <w:pPr/>
            <w:r>
              <w:rPr/>
              <w:t xml:space="preserve">Подготовка помещений и людей для регистрации, приема оплаты за участие, отметки командировочных удостоверений, приема заказов на культурную программу, билеты на обратный отъезд и т.п.</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3.15</w:t>
            </w:r>
          </w:p>
        </w:tc>
        <w:tc>
          <w:tcPr>
            <w:tcW w:w="4005" w:type="dxa"/>
            <w:noWrap/>
          </w:tcPr>
          <w:p>
            <w:pPr/>
            <w:r>
              <w:rPr/>
              <w:t xml:space="preserve">Подготовка пресс-релиза</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3.16</w:t>
            </w:r>
          </w:p>
        </w:tc>
        <w:tc>
          <w:tcPr>
            <w:tcW w:w="4005" w:type="dxa"/>
            <w:noWrap/>
          </w:tcPr>
          <w:p>
            <w:pPr/>
            <w:r>
              <w:rPr/>
              <w:t xml:space="preserve">Проведение пресс-конференции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3.17</w:t>
            </w:r>
          </w:p>
        </w:tc>
        <w:tc>
          <w:tcPr>
            <w:tcW w:w="4005" w:type="dxa"/>
            <w:noWrap/>
          </w:tcPr>
          <w:p>
            <w:pPr/>
            <w:r>
              <w:rPr/>
              <w:t xml:space="preserve">Контроль готовности залов, служебных помещений, необходимых материалов, продуктов и т.п.</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3.18</w:t>
            </w:r>
          </w:p>
        </w:tc>
        <w:tc>
          <w:tcPr>
            <w:tcW w:w="4005" w:type="dxa"/>
            <w:noWrap/>
          </w:tcPr>
          <w:p>
            <w:pPr/>
            <w:r>
              <w:rPr/>
              <w:t xml:space="preserve">Проведение заключительного рабочего совещания перед началом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4</w:t>
            </w:r>
          </w:p>
        </w:tc>
        <w:tc>
          <w:tcPr>
            <w:tcW w:w="8580" w:type="dxa"/>
            <w:gridSpan w:val="4"/>
            <w:noWrap/>
          </w:tcPr>
          <w:p>
            <w:pPr/>
            <w:r>
              <w:rPr>
                <w:b w:val="1"/>
                <w:bCs w:val="1"/>
              </w:rPr>
              <w:t xml:space="preserve">Проведение</w:t>
            </w:r>
          </w:p>
        </w:tc>
      </w:tr>
      <w:tr>
        <w:trPr/>
        <w:tc>
          <w:tcPr>
            <w:tcW w:w="705" w:type="dxa"/>
            <w:noWrap/>
          </w:tcPr>
          <w:p>
            <w:pPr/>
            <w:r>
              <w:rPr/>
              <w:t xml:space="preserve">4.1</w:t>
            </w:r>
          </w:p>
        </w:tc>
        <w:tc>
          <w:tcPr>
            <w:tcW w:w="4005" w:type="dxa"/>
            <w:noWrap/>
          </w:tcPr>
          <w:p>
            <w:pPr/>
            <w:r>
              <w:rPr>
                <w:b w:val="1"/>
                <w:bCs w:val="1"/>
                <w:i w:val="1"/>
                <w:iCs w:val="1"/>
              </w:rPr>
              <w:t xml:space="preserve">По </w:t>
            </w:r>
            <w:r>
              <w:rPr>
                <w:b w:val="1"/>
                <w:bCs w:val="1"/>
                <w:i w:val="1"/>
                <w:iCs w:val="1"/>
              </w:rPr>
              <w:t xml:space="preserve">VIP</w:t>
            </w:r>
            <w:r>
              <w:rPr>
                <w:b w:val="1"/>
                <w:bCs w:val="1"/>
                <w:i w:val="1"/>
                <w:iCs w:val="1"/>
              </w:rPr>
              <w:t xml:space="preserve">'</w:t>
            </w:r>
            <w:r>
              <w:rPr>
                <w:b w:val="1"/>
                <w:bCs w:val="1"/>
                <w:i w:val="1"/>
                <w:iCs w:val="1"/>
              </w:rPr>
              <w:t xml:space="preserve">a</w:t>
            </w:r>
            <w:r>
              <w:rPr>
                <w:b w:val="1"/>
                <w:bCs w:val="1"/>
                <w:i w:val="1"/>
                <w:iCs w:val="1"/>
              </w:rPr>
              <w:t xml:space="preserve">м:</w:t>
            </w:r>
          </w:p>
          <w:p>
            <w:pPr/>
            <w:r>
              <w:rPr/>
              <w:t xml:space="preserve">         встреча;</w:t>
            </w:r>
          </w:p>
          <w:p>
            <w:pPr/>
            <w:r>
              <w:rPr/>
              <w:t xml:space="preserve">         поселение в гостинице;</w:t>
            </w:r>
          </w:p>
          <w:p>
            <w:pPr/>
            <w:r>
              <w:rPr/>
              <w:t xml:space="preserve">         подвоз к началу мероприятия;</w:t>
            </w:r>
          </w:p>
          <w:p>
            <w:pPr/>
            <w:r>
              <w:rPr/>
              <w:t xml:space="preserve">         регистрация;</w:t>
            </w:r>
          </w:p>
          <w:p>
            <w:pPr/>
            <w:r>
              <w:rPr/>
              <w:t xml:space="preserve">         обеспечение билетами на отъезд;</w:t>
            </w:r>
          </w:p>
          <w:p>
            <w:pPr/>
            <w:r>
              <w:rPr/>
              <w:t xml:space="preserve">         ознакомление с порядком работы мероприятия;</w:t>
            </w:r>
          </w:p>
          <w:p>
            <w:pPr/>
            <w:r>
              <w:rPr/>
              <w:t xml:space="preserve">         выдача папок и бейджей</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4.2</w:t>
            </w:r>
          </w:p>
        </w:tc>
        <w:tc>
          <w:tcPr>
            <w:tcW w:w="4005" w:type="dxa"/>
            <w:noWrap/>
          </w:tcPr>
          <w:p>
            <w:pPr/>
            <w:r>
              <w:rPr>
                <w:b w:val="1"/>
                <w:bCs w:val="1"/>
                <w:i w:val="1"/>
                <w:iCs w:val="1"/>
              </w:rPr>
              <w:t xml:space="preserve">По участникам:</w:t>
            </w:r>
          </w:p>
          <w:p>
            <w:pPr/>
            <w:r>
              <w:rPr/>
              <w:t xml:space="preserve">         регистрация;</w:t>
            </w:r>
          </w:p>
          <w:p>
            <w:pPr/>
            <w:r>
              <w:rPr/>
              <w:t xml:space="preserve">         отметка командировочных документов;</w:t>
            </w:r>
          </w:p>
          <w:p>
            <w:pPr/>
            <w:r>
              <w:rPr/>
              <w:t xml:space="preserve">         поселение в гостинице;</w:t>
            </w:r>
          </w:p>
          <w:p>
            <w:pPr/>
            <w:r>
              <w:rPr/>
              <w:t xml:space="preserve">         прием оплаты за участие (регистрационных взносов);</w:t>
            </w:r>
          </w:p>
          <w:p>
            <w:pPr/>
            <w:r>
              <w:rPr/>
              <w:t xml:space="preserve">         выдача рабочих материалов (программа, труды, пригласительные билеты, бейджи и т.п.);</w:t>
            </w:r>
          </w:p>
          <w:p>
            <w:pPr/>
            <w:r>
              <w:rPr/>
              <w:t xml:space="preserve">         организация питания;</w:t>
            </w:r>
          </w:p>
          <w:p>
            <w:pPr/>
            <w:r>
              <w:rPr/>
              <w:t xml:space="preserve">         организация работы транспорта;</w:t>
            </w:r>
          </w:p>
          <w:p>
            <w:pPr/>
            <w:r>
              <w:rPr/>
              <w:t xml:space="preserve">         оперативное оповещение об изменениях в программе</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5</w:t>
            </w:r>
          </w:p>
        </w:tc>
        <w:tc>
          <w:tcPr>
            <w:tcW w:w="8580" w:type="dxa"/>
            <w:gridSpan w:val="4"/>
            <w:noWrap/>
          </w:tcPr>
          <w:p>
            <w:pPr/>
            <w:r>
              <w:rPr>
                <w:b w:val="1"/>
                <w:bCs w:val="1"/>
              </w:rPr>
              <w:t xml:space="preserve">Завершающий этап</w:t>
            </w:r>
          </w:p>
        </w:tc>
      </w:tr>
      <w:tr>
        <w:trPr/>
        <w:tc>
          <w:tcPr>
            <w:tcW w:w="705" w:type="dxa"/>
            <w:noWrap/>
          </w:tcPr>
          <w:p>
            <w:pPr/>
            <w:r>
              <w:rPr/>
              <w:t xml:space="preserve">5.1</w:t>
            </w:r>
          </w:p>
        </w:tc>
        <w:tc>
          <w:tcPr>
            <w:tcW w:w="4005" w:type="dxa"/>
            <w:noWrap/>
          </w:tcPr>
          <w:p>
            <w:pPr/>
            <w:r>
              <w:rPr/>
              <w:t xml:space="preserve">Составление отчета о проведении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5.2</w:t>
            </w:r>
          </w:p>
        </w:tc>
        <w:tc>
          <w:tcPr>
            <w:tcW w:w="4005" w:type="dxa"/>
            <w:noWrap/>
          </w:tcPr>
          <w:p>
            <w:pPr/>
            <w:r>
              <w:rPr/>
              <w:t xml:space="preserve">Подготовка и рассылка благодарственных писем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bl>
    <w:p>
      <w:pPr/>
      <w:r>
        <w:rPr/>
        <w:t xml:space="preserve"> </w:t>
      </w:r>
    </w:p>
    <w:p>
      <w:pPr/>
      <w:r>
        <w:rPr>
          <w:i w:val="1"/>
          <w:iCs w:val="1"/>
        </w:rPr>
        <w:t xml:space="preserve">Критерии оценки участия в деловой игре:</w:t>
      </w:r>
    </w:p>
    <w:p>
      <w:pPr/>
      <w:r>
        <w:rPr/>
        <w:t xml:space="preserve">«отлично» Студент активно участвует в организации конференции,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рациональным способом. Сделаны правильные умозаключения и выводы.</w:t>
      </w:r>
    </w:p>
    <w:p>
      <w:pPr/>
      <w:r>
        <w:rPr/>
        <w:t xml:space="preserve">«хорошо» Студент активно участвует в организации конференции,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нерациональным способом. Сделаны правильные умозаключения и выводы.</w:t>
      </w:r>
    </w:p>
    <w:p>
      <w:pPr/>
      <w:r>
        <w:rPr/>
        <w:t xml:space="preserve">«удовлетворительно» Студент участвует в организации конференции посредственно, излагает собственные размышления не логично. Задания выполнены нерациональным способом, допущены ошибки, искажающие выводы.</w:t>
      </w:r>
    </w:p>
    <w:p>
      <w:pPr/>
      <w:r>
        <w:rPr/>
        <w:t xml:space="preserve">«неудовлетворительно» Студент не участвует в организации конференции. Задания не выполнены.</w:t>
      </w:r>
    </w:p>
    <w:p>
      <w:pPr/>
      <w:r>
        <w:rPr/>
        <w:t xml:space="preserve"> </w:t>
      </w:r>
    </w:p>
    <w:p>
      <w:pP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13"/>
        </w:numPr>
      </w:pPr>
      <w:r>
        <w:rPr/>
        <w:t xml:space="preserve">Возникновение и развитие </w:t>
      </w:r>
      <w:r>
        <w:rPr/>
        <w:t xml:space="preserve">MICE</w:t>
      </w:r>
      <w:r>
        <w:rPr/>
        <w:t xml:space="preserve">-индустрии</w:t>
      </w:r>
    </w:p>
    <w:p>
      <w:pPr>
        <w:numPr>
          <w:ilvl w:val="0"/>
          <w:numId w:val="13"/>
        </w:numPr>
      </w:pPr>
      <w:r>
        <w:rPr/>
        <w:t xml:space="preserve">Агентства делового туризма (бизнес-агентства): цели, задачи, функции</w:t>
      </w:r>
    </w:p>
    <w:p>
      <w:pPr>
        <w:numPr>
          <w:ilvl w:val="0"/>
          <w:numId w:val="13"/>
        </w:numPr>
      </w:pPr>
      <w:r>
        <w:rPr/>
        <w:t xml:space="preserve">Определение понятий «переговоры» и «переговорный процесс».</w:t>
      </w:r>
    </w:p>
    <w:p>
      <w:pPr>
        <w:numPr>
          <w:ilvl w:val="0"/>
          <w:numId w:val="13"/>
        </w:numPr>
      </w:pPr>
      <w:r>
        <w:rPr/>
        <w:t xml:space="preserve">Виды переговоров. Различные классификации переговоров. Основные и второстепенные функции переговоров.</w:t>
      </w:r>
    </w:p>
    <w:p>
      <w:pPr>
        <w:numPr>
          <w:ilvl w:val="0"/>
          <w:numId w:val="13"/>
        </w:numPr>
      </w:pPr>
      <w:r>
        <w:rPr/>
        <w:t xml:space="preserve"> </w:t>
      </w:r>
      <w:r>
        <w:rPr/>
        <w:t xml:space="preserve">Планирование переговорного процесса</w:t>
      </w:r>
    </w:p>
    <w:p>
      <w:pPr>
        <w:numPr>
          <w:ilvl w:val="0"/>
          <w:numId w:val="13"/>
        </w:numPr>
      </w:pPr>
      <w:r>
        <w:rPr/>
        <w:t xml:space="preserve"> </w:t>
      </w:r>
      <w:r>
        <w:rPr/>
        <w:t xml:space="preserve">Национальные стили ведения переговоров.</w:t>
      </w:r>
    </w:p>
    <w:p>
      <w:pPr>
        <w:numPr>
          <w:ilvl w:val="0"/>
          <w:numId w:val="13"/>
        </w:numPr>
      </w:pPr>
      <w:r>
        <w:rPr/>
        <w:t xml:space="preserve">Нормативно-правовые документы регламентирующие выставочную деятельность в РФ.</w:t>
      </w:r>
    </w:p>
    <w:p>
      <w:pPr>
        <w:numPr>
          <w:ilvl w:val="0"/>
          <w:numId w:val="13"/>
        </w:numPr>
      </w:pPr>
      <w:r>
        <w:rPr/>
        <w:t xml:space="preserve">Назначение выставок, из роль в современном обществе, в профессиональной сфере деятельности.</w:t>
      </w:r>
    </w:p>
    <w:p>
      <w:pPr>
        <w:numPr>
          <w:ilvl w:val="0"/>
          <w:numId w:val="13"/>
        </w:numPr>
      </w:pPr>
      <w:r>
        <w:rPr/>
        <w:t xml:space="preserve">Выставка: понятие и основные функции.</w:t>
      </w:r>
    </w:p>
    <w:p>
      <w:pPr>
        <w:numPr>
          <w:ilvl w:val="0"/>
          <w:numId w:val="13"/>
        </w:numPr>
      </w:pPr>
      <w:r>
        <w:rPr/>
        <w:t xml:space="preserve"> </w:t>
      </w:r>
      <w:r>
        <w:rPr/>
        <w:t xml:space="preserve">Классификация выставок</w:t>
      </w:r>
    </w:p>
    <w:p>
      <w:pPr>
        <w:numPr>
          <w:ilvl w:val="0"/>
          <w:numId w:val="13"/>
        </w:numPr>
      </w:pPr>
      <w:r>
        <w:rPr/>
        <w:t xml:space="preserve"> </w:t>
      </w:r>
      <w:r>
        <w:rPr/>
        <w:t xml:space="preserve">Основные этапы проектирования экспозиции.</w:t>
      </w:r>
    </w:p>
    <w:p>
      <w:pPr>
        <w:numPr>
          <w:ilvl w:val="0"/>
          <w:numId w:val="13"/>
        </w:numPr>
      </w:pPr>
      <w:r>
        <w:rPr/>
        <w:t xml:space="preserve"> </w:t>
      </w:r>
      <w:r>
        <w:rPr/>
        <w:t xml:space="preserve">Организация рекламной компании выставки.</w:t>
      </w:r>
    </w:p>
    <w:p>
      <w:pPr>
        <w:numPr>
          <w:ilvl w:val="0"/>
          <w:numId w:val="13"/>
        </w:numPr>
      </w:pPr>
      <w:r>
        <w:rPr/>
        <w:t xml:space="preserve"> </w:t>
      </w:r>
      <w:r>
        <w:rPr/>
        <w:t xml:space="preserve">Характеристика предвыставочной стадии.</w:t>
      </w:r>
    </w:p>
    <w:p>
      <w:pPr>
        <w:numPr>
          <w:ilvl w:val="0"/>
          <w:numId w:val="13"/>
        </w:numPr>
      </w:pPr>
      <w:r>
        <w:rPr/>
        <w:t xml:space="preserve">Характеристика фазы организации участия в выставке.</w:t>
      </w:r>
    </w:p>
    <w:p>
      <w:pPr>
        <w:numPr>
          <w:ilvl w:val="0"/>
          <w:numId w:val="13"/>
        </w:numPr>
      </w:pPr>
      <w:r>
        <w:rPr/>
        <w:t xml:space="preserve"> </w:t>
      </w:r>
      <w:r>
        <w:rPr/>
        <w:t xml:space="preserve">Стенд как средство коммуникации.</w:t>
      </w:r>
    </w:p>
    <w:p>
      <w:pPr>
        <w:numPr>
          <w:ilvl w:val="0"/>
          <w:numId w:val="13"/>
        </w:numPr>
      </w:pPr>
      <w:r>
        <w:rPr/>
        <w:t xml:space="preserve"> </w:t>
      </w:r>
      <w:r>
        <w:rPr/>
        <w:t xml:space="preserve">Типы стендов.</w:t>
      </w:r>
    </w:p>
    <w:p>
      <w:pPr>
        <w:numPr>
          <w:ilvl w:val="0"/>
          <w:numId w:val="13"/>
        </w:numPr>
      </w:pPr>
      <w:r>
        <w:rPr/>
        <w:t xml:space="preserve"> </w:t>
      </w:r>
      <w:r>
        <w:rPr/>
        <w:t xml:space="preserve">Характеристика выставочной стадии.</w:t>
      </w:r>
    </w:p>
    <w:p>
      <w:pPr>
        <w:numPr>
          <w:ilvl w:val="0"/>
          <w:numId w:val="13"/>
        </w:numPr>
      </w:pPr>
      <w:r>
        <w:rPr/>
        <w:t xml:space="preserve"> </w:t>
      </w:r>
      <w:r>
        <w:rPr/>
        <w:t xml:space="preserve">Характеристика послевыставочной стадии.</w:t>
      </w:r>
    </w:p>
    <w:p>
      <w:pPr>
        <w:numPr>
          <w:ilvl w:val="0"/>
          <w:numId w:val="13"/>
        </w:numPr>
      </w:pPr>
      <w:r>
        <w:rPr/>
        <w:t xml:space="preserve"> </w:t>
      </w:r>
      <w:r>
        <w:rPr/>
        <w:t xml:space="preserve">Технология организации научного мероприятия</w:t>
      </w:r>
    </w:p>
    <w:p>
      <w:pPr>
        <w:numPr>
          <w:ilvl w:val="0"/>
          <w:numId w:val="13"/>
        </w:numPr>
      </w:pPr>
      <w:r>
        <w:rPr/>
        <w:t xml:space="preserve"> </w:t>
      </w:r>
      <w:r>
        <w:rPr/>
        <w:t xml:space="preserve">Стадии подготовки к научному мероприятию</w:t>
      </w:r>
    </w:p>
    <w:p>
      <w:pPr>
        <w:numPr>
          <w:ilvl w:val="0"/>
          <w:numId w:val="13"/>
        </w:numPr>
      </w:pPr>
      <w:r>
        <w:rPr/>
        <w:t xml:space="preserve"> </w:t>
      </w:r>
      <w:r>
        <w:rPr/>
        <w:t xml:space="preserve">Сценарий проведения научного мероприятия</w:t>
      </w:r>
    </w:p>
    <w:p>
      <w:pPr>
        <w:numPr>
          <w:ilvl w:val="0"/>
          <w:numId w:val="13"/>
        </w:numPr>
      </w:pPr>
      <w:r>
        <w:rPr/>
        <w:t xml:space="preserve"> </w:t>
      </w:r>
      <w:r>
        <w:rPr/>
        <w:t xml:space="preserve">Организация рекламной кампании научного мероприятия</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b w:val="1"/>
          <w:bCs w:val="1"/>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14"/>
        </w:numPr>
      </w:pPr>
      <w:r>
        <w:rPr/>
        <w:t xml:space="preserve">просматривать основные определения и факты;</w:t>
      </w:r>
    </w:p>
    <w:p>
      <w:pPr>
        <w:numPr>
          <w:ilvl w:val="0"/>
          <w:numId w:val="14"/>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4"/>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14"/>
        </w:numPr>
      </w:pPr>
      <w:r>
        <w:rPr/>
        <w:t xml:space="preserve">самостоятельно выполнять задания, аналогичные предлагаемым на занятиях;</w:t>
      </w:r>
    </w:p>
    <w:p>
      <w:pPr>
        <w:numPr>
          <w:ilvl w:val="0"/>
          <w:numId w:val="14"/>
        </w:numPr>
      </w:pPr>
      <w:r>
        <w:rPr/>
        <w:t xml:space="preserve">использовать для самопроверки материалы фонда оценочных средств.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15"/>
        </w:numPr>
      </w:pPr>
      <w:r>
        <w:rPr/>
        <w:t xml:space="preserve">ответы на вопросы, предлагаемые преподавателем;</w:t>
      </w:r>
    </w:p>
    <w:p>
      <w:pPr>
        <w:numPr>
          <w:ilvl w:val="0"/>
          <w:numId w:val="15"/>
        </w:numPr>
      </w:pPr>
      <w:r>
        <w:rPr/>
        <w:t xml:space="preserve">участие в дискуссиях;</w:t>
      </w:r>
    </w:p>
    <w:p>
      <w:pPr>
        <w:numPr>
          <w:ilvl w:val="0"/>
          <w:numId w:val="15"/>
        </w:numPr>
      </w:pPr>
      <w:r>
        <w:rPr/>
        <w:t xml:space="preserve">выполнение проектных и иных заданий;</w:t>
      </w:r>
    </w:p>
    <w:p>
      <w:pPr>
        <w:numPr>
          <w:ilvl w:val="0"/>
          <w:numId w:val="15"/>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Архипова, О. В. Event-менеджмент на предприятиях гостеприимства и организация кейтеринга : Учебник / О. В. Архипова, С. Л. Зюкина. – Санкт-Петербург : Санкт-Петербургский государственный экономический университет, 2020. – 359 с. – ISBN 978-5-7310-4898-9. – EDN TTNMMQ.</w:t>
      </w:r>
    </w:p>
    <w:p>
      <w:pPr>
        <w:jc w:val="both"/>
        <w:ind w:left="0" w:right="0" w:firstLine="570" w:hanging="0"/>
        <w:spacing w:before="240" w:after="240"/>
      </w:pPr>
      <w:r>
        <w:rPr>
          <w:b w:val="1"/>
          <w:bCs w:val="1"/>
        </w:rPr>
        <w:t xml:space="preserve">8.2. Дополнительная литература:</w:t>
      </w:r>
    </w:p>
    <w:p>
      <w:pPr/>
      <w:r>
        <w:rPr/>
        <w:t xml:space="preserve">Чернова, В. В. Новые подходы к организации деловых мероприятий в средствах размещения / В. В. Чернова, Н. П. Овчаренко // Вестник Ассоциации вузов туризма и сервиса. – 2021. – Т. 15, № 1. – С. 87-95. – EDN LSIQEJ.</w:t>
      </w:r>
    </w:p>
    <w:p>
      <w:pPr/>
      <w:r>
        <w:rPr/>
        <w:t xml:space="preserve">Артемьев, А. М. Особенности организации питания во время деловых мероприятий / А. М. Артемьев, А. Р. Сабитова // Научный результат. Технологии бизнеса и сервиса. – 2019. – Т. 5, № 1. – С. 3-11. – DOI 10.18413/2408-9338-2019-5-1-0-1. – EDN CZJGXS.</w:t>
      </w:r>
    </w:p>
    <w:p>
      <w:pPr/>
      <w:r>
        <w:rPr/>
        <w:t xml:space="preserve">Ковалева, Н. И. Развитие MICE-рынка в России: организация, разработка и реализация мер по совершенствованию деловых мероприятий с отдыхом / Н. И. Ковалева, А. М. Хрущева, И. М. Хрущев // Индустрия туризма: возможности, приоритеты, проблемы и перспективы. – 2019. – Т. 15, № 1. – С. 140-146. – EDN MCQFVB.</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6"/>
        </w:numPr>
      </w:pPr>
      <w:r>
        <w:rPr/>
        <w:t xml:space="preserve"> </w:t>
      </w:r>
      <w:r>
        <w:rPr/>
        <w:t xml:space="preserve">Пакет Microsoft Office 2007-2010 (Word, Excel, Power Point)</w:t>
      </w:r>
    </w:p>
    <w:p>
      <w:pPr>
        <w:numPr>
          <w:ilvl w:val="0"/>
          <w:numId w:val="16"/>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6"/>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6"/>
        </w:numPr>
      </w:pPr>
      <w:r>
        <w:rPr/>
        <w:t xml:space="preserve">В качестве вспомогательных Интернет-ресурсов по дисциплине используются:</w:t>
      </w:r>
    </w:p>
    <w:p>
      <w:pPr>
        <w:numPr>
          <w:ilvl w:val="0"/>
          <w:numId w:val="16"/>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0"/>
          <w:numId w:val="1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6"/>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6"/>
        </w:numPr>
      </w:pPr>
      <w:r>
        <w:rPr/>
        <w:t xml:space="preserve">Библиотека Петрозаводского государственного университета </w:t>
      </w:r>
      <w:hyperlink r:id="rId7" w:history="1">
        <w:r>
          <w:rPr/>
          <w:t xml:space="preserve">http://library.petrsu.ru</w:t>
        </w:r>
      </w:hyperlink>
    </w:p>
    <w:p>
      <w:pPr>
        <w:numPr>
          <w:ilvl w:val="0"/>
          <w:numId w:val="16"/>
        </w:numPr>
      </w:pPr>
      <w:r>
        <w:rPr/>
        <w:t xml:space="preserve">Электронная библиотечная система «Университетская библиотека онлайн» [Электронный ресурс] – Режим доступа: http://biblioclub.ru/index.php?page=main_ub_red</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8"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9" w:history="1">
        <w:r>
          <w:rPr/>
          <w:t xml:space="preserve">https://iias.petrsu.ru</w:t>
        </w:r>
      </w:hyperlink>
      <w:r>
        <w:rPr/>
        <w:t xml:space="preserve">);</w:t>
      </w:r>
    </w:p>
    <w:p>
      <w:pPr/>
      <w:r>
        <w:rPr/>
        <w:t xml:space="preserve">            образовательный портал ПетрГУ (</w:t>
      </w:r>
      <w:hyperlink r:id="rId10"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1" w:history="1">
        <w:r>
          <w:rPr/>
          <w:t xml:space="preserve">https://moodle2.petrsu.ru</w:t>
        </w:r>
      </w:hyperlink>
      <w:r>
        <w:rPr/>
        <w:t xml:space="preserve"> ), WebCT (</w:t>
      </w:r>
      <w:hyperlink r:id="rId12" w:history="1">
        <w:r>
          <w:rPr/>
          <w:t xml:space="preserve">https://webct.ru</w:t>
        </w:r>
      </w:hyperlink>
      <w:r>
        <w:rPr/>
        <w:t xml:space="preserve">), WebTutor (</w:t>
      </w:r>
      <w:hyperlink r:id="rId13"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14" w:history="1">
        <w:r>
          <w:rPr/>
          <w:t xml:space="preserve">https://portfolio.petrsu.ru</w:t>
        </w:r>
      </w:hyperlink>
      <w:r>
        <w:rPr/>
        <w:t xml:space="preserve">);</w:t>
      </w:r>
    </w:p>
    <w:p>
      <w:pPr/>
      <w:r>
        <w:rPr/>
        <w:t xml:space="preserve">            научная библиотека ПетрГУ (</w:t>
      </w:r>
      <w:hyperlink r:id="rId15" w:history="1">
        <w:r>
          <w:rPr/>
          <w:t xml:space="preserve">https://library.petrsu.ru</w:t>
        </w:r>
      </w:hyperlink>
      <w:r>
        <w:rPr/>
        <w:t xml:space="preserve">) и электронный каталог «Фолиант» (</w:t>
      </w:r>
      <w:hyperlink r:id="rId16" w:history="1">
        <w:r>
          <w:rPr/>
          <w:t xml:space="preserve">https://foliant.ru/catalog/psulibr</w:t>
        </w:r>
      </w:hyperlink>
      <w:r>
        <w:rPr/>
        <w:t xml:space="preserve">) ;</w:t>
      </w:r>
    </w:p>
    <w:p>
      <w:pPr/>
      <w:r>
        <w:rPr/>
        <w:t xml:space="preserve">            электронная библиотека Республики Карелия (</w:t>
      </w:r>
      <w:hyperlink r:id="rId17" w:history="1">
        <w:r>
          <w:rPr/>
          <w:t xml:space="preserve">https://elibrary.karelia.ru</w:t>
        </w:r>
      </w:hyperlink>
      <w:r>
        <w:rPr/>
        <w:t xml:space="preserve">);</w:t>
      </w:r>
    </w:p>
    <w:p>
      <w:pPr/>
      <w:r>
        <w:rPr/>
        <w:t xml:space="preserve">            электронные научные журналы ПетрГУ (</w:t>
      </w:r>
      <w:hyperlink r:id="rId18"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19"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0"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21" w:history="1">
        <w:r>
          <w:rPr/>
          <w:t xml:space="preserve">https://www.biblioclub.ru</w:t>
        </w:r>
      </w:hyperlink>
      <w:r>
        <w:rPr/>
        <w:t xml:space="preserve">), Издательств «Лань» (</w:t>
      </w:r>
      <w:hyperlink r:id="rId22" w:history="1">
        <w:r>
          <w:rPr/>
          <w:t xml:space="preserve">https://e.lanbook.com</w:t>
        </w:r>
      </w:hyperlink>
      <w:r>
        <w:rPr/>
        <w:t xml:space="preserve">), «Консультант студента. </w:t>
      </w:r>
    </w:p>
    <w:p>
      <w:pPr/>
      <w:r>
        <w:rPr/>
        <w:t xml:space="preserve">Студенческая электронная библиотека» </w:t>
      </w:r>
      <w:hyperlink r:id="rId23" w:history="1">
        <w:r>
          <w:rPr/>
          <w:t xml:space="preserve">https://www.studentlibrary.ru</w:t>
        </w:r>
      </w:hyperlink>
      <w:r>
        <w:rPr/>
        <w:t xml:space="preserve">),  «Консультант врача: электронная медицинская библиотека» (</w:t>
      </w:r>
      <w:hyperlink r:id="rId24" w:history="1">
        <w:r>
          <w:rPr/>
          <w:t xml:space="preserve">https://www.rosmedlib.ru</w:t>
        </w:r>
      </w:hyperlink>
      <w:r>
        <w:rPr/>
        <w:t xml:space="preserve">)); </w:t>
      </w:r>
    </w:p>
    <w:p>
      <w:pPr/>
      <w:r>
        <w:rPr/>
        <w:t xml:space="preserve">            внешние образовательные платформы ("Юрайт" (</w:t>
      </w:r>
      <w:hyperlink r:id="rId25" w:history="1">
        <w:r>
          <w:rPr/>
          <w:t xml:space="preserve">https://urait.ru/</w:t>
        </w:r>
      </w:hyperlink>
      <w:r>
        <w:rPr/>
        <w:t xml:space="preserve">), E-nano (</w:t>
      </w:r>
      <w:hyperlink r:id="rId26" w:history="1">
        <w:r>
          <w:rPr/>
          <w:t xml:space="preserve">https://edunano.ru/</w:t>
        </w:r>
      </w:hyperlink>
      <w:r>
        <w:rPr/>
        <w:t xml:space="preserve">) и др.)</w:t>
      </w:r>
    </w:p>
    <w:p>
      <w:pPr/>
      <w:r>
        <w:rPr/>
        <w:t xml:space="preserve">            система «Антиплагиат.ВУЗ» (</w:t>
      </w:r>
      <w:hyperlink r:id="rId27"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D1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5A3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F333D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B8DD0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0D527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42CFA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DB4C54"/>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32255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FCE5C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AB32A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6F19B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666521"/>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F14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EBD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F05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D36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F63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 TargetMode="External"/><Relationship Id="rId8" Type="http://schemas.openxmlformats.org/officeDocument/2006/relationships/hyperlink" Target="#" TargetMode="External"/><Relationship Id="rId9" Type="http://schemas.openxmlformats.org/officeDocument/2006/relationships/hyperlink" Target="https://iias.petrsu.ru" TargetMode="External"/><Relationship Id="rId10" Type="http://schemas.openxmlformats.org/officeDocument/2006/relationships/hyperlink" Target="https://edu.petrsu.ru" TargetMode="External"/><Relationship Id="rId11" Type="http://schemas.openxmlformats.org/officeDocument/2006/relationships/hyperlink" Target="https://moodle2.petrsu.ru" TargetMode="External"/><Relationship Id="rId12" Type="http://schemas.openxmlformats.org/officeDocument/2006/relationships/hyperlink" Target="https://webct.ru" TargetMode="External"/><Relationship Id="rId13" Type="http://schemas.openxmlformats.org/officeDocument/2006/relationships/hyperlink" Target="https://WebTutor.petrsu.ru" TargetMode="External"/><Relationship Id="rId14" Type="http://schemas.openxmlformats.org/officeDocument/2006/relationships/hyperlink" Target="https://portfolio.petrsu.ru" TargetMode="External"/><Relationship Id="rId15" Type="http://schemas.openxmlformats.org/officeDocument/2006/relationships/hyperlink" Target="https://library.petrsu.ru" TargetMode="External"/><Relationship Id="rId16" Type="http://schemas.openxmlformats.org/officeDocument/2006/relationships/hyperlink" Target="https://foliant.ru/catalog/psulibr" TargetMode="External"/><Relationship Id="rId17" Type="http://schemas.openxmlformats.org/officeDocument/2006/relationships/hyperlink" Target="https://elibrary.karelia.ru" TargetMode="External"/><Relationship Id="rId18" Type="http://schemas.openxmlformats.org/officeDocument/2006/relationships/hyperlink" Target="/page/science/journals" TargetMode="External"/><Relationship Id="rId19" Type="http://schemas.openxmlformats.org/officeDocument/2006/relationships/hyperlink" Target="https://zoom.us/" TargetMode="External"/><Relationship Id="rId20" Type="http://schemas.openxmlformats.org/officeDocument/2006/relationships/hyperlink" Target="https://vk.com/petrsu_ru" TargetMode="External"/><Relationship Id="rId21" Type="http://schemas.openxmlformats.org/officeDocument/2006/relationships/hyperlink" Target="https://www.biblioclub.ru" TargetMode="External"/><Relationship Id="rId22" Type="http://schemas.openxmlformats.org/officeDocument/2006/relationships/hyperlink" Target="https://e.lanbook.com" TargetMode="External"/><Relationship Id="rId23" Type="http://schemas.openxmlformats.org/officeDocument/2006/relationships/hyperlink" Target="https://www.studentlibrary.ru" TargetMode="External"/><Relationship Id="rId24" Type="http://schemas.openxmlformats.org/officeDocument/2006/relationships/hyperlink" Target="https://www.rosmedlib.ru" TargetMode="External"/><Relationship Id="rId25" Type="http://schemas.openxmlformats.org/officeDocument/2006/relationships/hyperlink" Target="https://urait.ru/" TargetMode="External"/><Relationship Id="rId26" Type="http://schemas.openxmlformats.org/officeDocument/2006/relationships/hyperlink" Target="https://edunano.ru/" TargetMode="External"/><Relationship Id="rId27"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2026-04-23T21:27:02+03:00</dcterms:created>
  <dcterms:modified xsi:type="dcterms:W3CDTF">2026-04-23T21:27:02+03:00</dcterms:modified>
</cp:coreProperties>
</file>

<file path=docProps/custom.xml><?xml version="1.0" encoding="utf-8"?>
<Properties xmlns="http://schemas.openxmlformats.org/officeDocument/2006/custom-properties" xmlns:vt="http://schemas.openxmlformats.org/officeDocument/2006/docPropsVTypes"/>
</file>