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 Внутренняя и внешняя среда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 Правовая среда малого и среднего предпринимательства 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 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 Особенности бухгалтерского учета Принципы и методы оценки эффективности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и ликвидация предприятия Подготовка к деловой игре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Затраты предприятия Предпринимательские риски 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оценки эффективности предпринимательской деятельности Реорганизация и ликвидация предприятия Деловая игра &amp;amp;amp;quot;Начни свой бизнес&amp;amp;amp;quot;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«Организационно-правовые формы предприятий»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товарищества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общества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Производственные кооперативы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партнерства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Унитарные предприятия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«Правовая среда малого и среднего предпринимательства»</w:t>
      </w:r>
    </w:p>
    <w:p>
      <w:pPr>
        <w:numPr>
          <w:ilvl w:val="0"/>
          <w:numId w:val="2"/>
        </w:numPr>
      </w:pPr>
      <w:r>
        <w:rPr/>
        <w:t xml:space="preserve">Критерии определения малых, средних и крупных предприятий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Правовые основы деятельности юридического лица</w:t>
      </w:r>
    </w:p>
    <w:p>
      <w:pPr>
        <w:numPr>
          <w:ilvl w:val="0"/>
          <w:numId w:val="2"/>
        </w:numPr>
      </w:pPr>
      <w:r>
        <w:rPr/>
        <w:t xml:space="preserve">Правовые основы ведения предпринимательской деятельности индивидуальным предпринимателем</w:t>
      </w:r>
    </w:p>
    <w:p>
      <w:pPr>
        <w:numPr>
          <w:ilvl w:val="0"/>
          <w:numId w:val="2"/>
        </w:numPr>
      </w:pPr>
      <w:r>
        <w:rPr/>
        <w:t xml:space="preserve">Система нормативных документов, регулирующих и регламентирующих процесс организации бизнеса</w:t>
      </w:r>
    </w:p>
    <w:p>
      <w:pPr>
        <w:numPr>
          <w:ilvl w:val="0"/>
          <w:numId w:val="2"/>
        </w:numPr>
      </w:pPr>
      <w:r>
        <w:rPr/>
        <w:t xml:space="preserve">Лицензирование видов деятельности, порядок получения лицензии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Административная ответственность субъектов предпринимательской деятельности</w:t>
      </w:r>
    </w:p>
    <w:p>
      <w:pPr/>
      <w:r>
        <w:rPr>
          <w:b w:val="1"/>
          <w:bCs w:val="1"/>
        </w:rPr>
        <w:t xml:space="preserve">Коллоквиум по теме «Особенности бухгалтерского учета»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Понятие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Нормативно-правовое регулирование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Предмет и метод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элементы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Документ, калькуляция, двойная запись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Бухгалтерская отчетность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Cчета, субсчета, проводки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Учетная политика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 на малом предприятии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9060" w:type="dxa"/>
      </w:tblGrid>
      <w:tblPr>
        <w:tblW w:w="0" w:type="auto"/>
        <w:tblLayout w:type="autofit"/>
      </w:tblPr>
      <w:tr>
        <w:trPr/>
        <w:tc>
          <w:tcPr>
            <w:tcW w:w="9060" w:type="dxa"/>
            <w:noWrap/>
          </w:tcPr>
          <w:p>
            <w:pPr/>
            <w:r>
              <w:rPr/>
              <w:t xml:space="preserve">Организационно-правовые формы предприятий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налогового учета 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бухгалтерского учета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Реорганизация и ликвидация предприятия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деловой игре &amp;</w:t>
            </w:r>
            <w:r>
              <w:rPr/>
              <w:t xml:space="preserve">quot</w:t>
            </w:r>
            <w:r>
              <w:rPr/>
              <w:t xml:space="preserve">;Начни свой бизнес&amp;</w:t>
            </w:r>
            <w:r>
              <w:rPr/>
              <w:t xml:space="preserve">quot</w:t>
            </w:r>
            <w:r>
              <w:rPr/>
              <w:t xml:space="preserve">;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5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5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5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6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6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6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6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6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11" w:history="1">
        <w:r>
          <w:rPr/>
          <w:t xml:space="preserve">http://kareliainvest.ru/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12" w:history="1">
        <w:r>
          <w:rPr/>
          <w:t xml:space="preserve">http://g2b.ptz.ru/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5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 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3A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98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8BF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B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5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ED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79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11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kareliainvest.ru/" TargetMode="External"/><Relationship Id="rId12" Type="http://schemas.openxmlformats.org/officeDocument/2006/relationships/hyperlink" Target="http://g2b.ptz.ru/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2026-04-23T21:26:51+03:00</dcterms:created>
  <dcterms:modified xsi:type="dcterms:W3CDTF">2026-04-23T21:26:51+03:00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