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ДЕЯТЕЛЬНОСТИ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(ОИ), Правовое обеспечение деятельности в туристской индустрии (О), Экономика впечатлений в туризме (НО), Проектирование инновационного туристского продукта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(ОИ), Правовое обеспечение деятельности в туристской индустрии (О), Управление туристским комплексом на основе принципов устойчивости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Теория и практика кадровой политики организации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деятельности в туристской индустрии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«Правовой статус субъектов туристской индустрии. Федеральные законы в данной сфере: Об основах туристской деятельности в РФ, О защите прав потребителей, О техническом регулировании и др. Их содержание».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«Система органов и организаций РФ в туристской индустрии. Правовое регулирование и регламентация деятельности предприятий туристской индустрии в России. Положения, Правила, Государственные стандарты в данной сфере.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 «Цели и задачи правового обеспечения деятельности в туристской индустрии в Российской Федерации. Законодательство РФ в данной сфере»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4. «Гражданский кодекс РФ – правовая основа предпринимательской деятельности предприятий туристской индустрии. Способы обеспечения обязательств в индустрии туризма и гостеприимства. Договорные отношения в туризме и гостеприимстве. Гражданско-процессуальный кодекс РФ – правовой источник в сфере туристской индустрии».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5. «Трудовой кодекс РФ – правовая база кадровой политики предприятия сферы туризма.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дискуссия, доклад.</w:t>
      </w:r>
    </w:p>
    <w:p>
      <w:pPr/>
      <w:r>
        <w:rPr>
          <w:b w:val="1"/>
          <w:bCs w:val="1"/>
        </w:rPr>
        <w:t xml:space="preserve">Модуль 1. </w:t>
      </w:r>
      <w:r>
        <w:rPr/>
        <w:t xml:space="preserve">Дискуссия по непроработанным законодательством РФ направлениям развития туристской индустрии: аккредитации экскурсоводов и гидов-переводчиков, системы подготовки инструкторов активных видов туризма, ответственности хозяев гостевых сельских домов по организации безопасности туристов и т. д.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2.</w:t>
      </w:r>
      <w:r>
        <w:rPr/>
        <w:t xml:space="preserve"> Заслушивание и обсуждение докладов с презентациями на тему «Правовой статус субъектов рынка средств размещения».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3.</w:t>
      </w:r>
      <w:r>
        <w:rPr/>
        <w:t xml:space="preserve"> Дискуссия по теме «Регламентация деятельности предприятий туристской индустрии в России». </w:t>
      </w:r>
      <w:r>
        <w:rPr>
          <w:i w:val="1"/>
          <w:iCs w:val="1"/>
        </w:rPr>
        <w:t xml:space="preserve">Вопросы к дискуссии:</w:t>
      </w:r>
    </w:p>
    <w:p>
      <w:pPr/>
      <w:r>
        <w:rPr/>
        <w:t xml:space="preserve">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тему «Стандартизация и классификация средств временного размещения».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«Административный контроль (надзор) в сфере туристской индустрии»;</w:t>
      </w:r>
    </w:p>
    <w:p>
      <w:pPr/>
      <w:r>
        <w:rPr/>
        <w:t xml:space="preserve">«Кодекс об административных правонарушениях - правовой источник в деятельности предприятий туристской индустрии».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4. </w:t>
      </w:r>
      <w:r>
        <w:rPr/>
        <w:t xml:space="preserve">Дискуссия по теме «Способы обеспечения обязательств в индустрии туризма и гостеприимства».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последовательности действий при финансовом обеспечении оказания экстренной помощи туристам.</w:t>
      </w:r>
    </w:p>
    <w:p>
      <w:pPr/>
      <w:r>
        <w:rPr/>
        <w:t xml:space="preserve">Дискуссия по теме «Договорные отношения в туризме и гостеприимстве».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взаимодействий туроператора и контрагента при заключении договора о сотрудничестве.</w:t>
      </w:r>
    </w:p>
    <w:p>
      <w:pPr/>
      <w:r>
        <w:rPr>
          <w:b w:val="1"/>
          <w:bCs w:val="1"/>
        </w:rPr>
        <w:t xml:space="preserve">Модуль 5. </w:t>
      </w:r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«Трудовой кодекс РФ – правовая база кадровой политики предприятия туристской индустрии»;</w:t>
      </w:r>
    </w:p>
    <w:p>
      <w:pPr/>
      <w:r>
        <w:rPr/>
        <w:t xml:space="preserve">«Обеспечение на предприятии туристской индустрии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  – дискуссия по 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 – 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1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1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1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1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2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2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2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2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2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Экзамен1.	Туристская индустрия как предмет правового регулирования.2.	Классификация нормативных правовых актов, регулирующих сферу туристской индустрии.3.	Федеральный закон от 24 ноября 1996 г. «Об основах туристской деятельности в Российской Федерации». Общая характеристика.4.	Принципы, цели, приоритетные направления и способы государственного регулирования туристской деятельности, определенные в Федеральном законе «Об основах туристской деятельности в Российской Федерации».5.	Основные понятия, применяемые в сфере туризма и закрепленные в Федеральном законе «Об основах туристской деятельности в Российской Федерации».6.	Закон РФ (в редакции ФЗ от 9 января 1996 г.) «О защите прав потребителей». Общая характеристика.7.	Концепция развития туризма в Российской Федерации. Характеристика основных целей и задач развития туризма в РФ.8.	Федеральный закон от 27 декабря 2002 г. «О техническом регулировании» как основной акт в области стандартизации и сертификации. Общая характеристика Закона.9.	Государственные стандарты группы «Туристско-экскурсионное обслуживание». Виды действующих госстандартов. Право туристских организаций самостоятельно разрабатывать и утверждать стандарты организаций.10.	Положение о государственной системе классификации гостиниц и других средств размещения. Приказ Минспорттуризма РФ от 4.07.2016 № 1215 «Об утверждении порядка классификации объектов туристской индустрии, включающих гостиницы и иные средства размещения, горнолыжные трассы, пляжи» - общая характеристика.11.	Правила функционирования «Системы добровольной сер¬тификации услуг», утвержденные постановлением Госстандарта России от 21 августа 2003 года № 97. Общая характеристика. Порядок сертификации туристских услуг и услуг средств размещения.12.	Права и обязанности туриста по закону и договору.13.	Договор о туристском обслуживании. Постановление Правительства РФ №452 «Об утверждении Правил оказания услуг по реализации туристского продукта»14.	Ответственность туристской организации и туриста за нарушение обязательств по закону и договору.15.	Правовое регулирование услуг по размещению туристов. Постановление Правительства РФ от 9 октября 2015 г.. № 1085 «Правила предоставления гостиничных услуг».16.	Правовое регулирование услуг общественного питания. Постановление Правительства РФ № 1036 от 15.08 1997 года «Об утверждении правил оказания услуг общественного питания» (с изменениями от 21.05 2001 года).17.	Правовое регулирование транспортных услуг.18.	Правила и требования к организации услуг: экскурсионных, гидов-переводчиков, оздоровительных, спортивных, раз¬влекательных и других.19.	Правовое регулирование возмещения вреда в сфере туризма.20.	Правовое регулирование безопасности туризма. Требования госстандарта по обеспечению безопасности туристов и экс¬курсантов.21.	Обеспечение безопасности туристов и экскурсантов при оказании отдельных видов услуг.22.	Обеспечение безопасности туристов при совершении за¬рубежного путешествия, при чрезвычайных ситуациях.23.	Судебная и внесудебная формы защиты прав и интересов туристских организаций.24.	Международное сотрудничество в сфере туризма. Акты международных туристских организаций, регламентирующие туристские обмены.25.	Регламентация международной туристской деятельности в законодательстве РФ.26.	Особенности заключения и исполнения договоров о тури¬стском обслуживании с зарубежными туристскими организа¬циями.27.	Оформление выезда российских граждан за рубеж.28.	Трудовой договор в туристской организации.29.	Материальная ответственность работников за причиненный туристской организации ущерб.30.	Формы объединений туристских организаций и объеди¬нений туристов.31.	Субъекты предпринимательства в туризме и их организационно-правовые формы.32.	Правовое регулирование труда отдельных категорий работников в туризме.33.	Государственная регистрация туристской организации и индивидуального предпринимателя.34.	Правое регулирование договорных отношений туроператора с турагентом и страховой компанией.35.	Конфликты между туристской фирмой и потребителем услуг. Юридическая ответственность сторон.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3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3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3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3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4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4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5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5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/>
      <w:r>
        <w:rPr/>
        <w:t xml:space="preserve">при возникновении сложностей тренировать навыки ведения дискуссии дома, с преподавателями и т.д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7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8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Краткая история Карелии.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karelia</w:t>
      </w:r>
      <w:r>
        <w:rPr/>
        <w:t xml:space="preserve">.</w:t>
      </w:r>
      <w:r>
        <w:rPr/>
        <w:t xml:space="preserve">drugiegoroda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9"/>
        </w:numPr>
      </w:pPr>
      <w:r>
        <w:rPr/>
        <w:t xml:space="preserve">Официальный сервер органов государственной власти РК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Региональный сервер «Карелия»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4D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5C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7CF0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B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550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FD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7A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1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88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25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9AD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0D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05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40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F5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E1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24A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9C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A2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5DA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2026-04-23T15:29:27+03:00</dcterms:created>
  <dcterms:modified xsi:type="dcterms:W3CDTF">2026-04-23T15:29:27+03:00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