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2022-2028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/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/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2022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ЛУЧЕВАЯ ДИАГНОСТИКА И ЛУЧЕВАЯ ТЕРАПИЯ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специалитета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31.05.01 Лечебное дело General Medicine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2022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12.08.2020 г. N 988 (as amended on 27.02.2023 No.208, 19.07.2022 No.662, 26.11.2020 No.1456) и учебным планом по направлению подготовки специалитета 31.05.01 Лечебное дело General Medicine 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Дукальтетенко Елена Викторовна, старший преподаватель, кафедра лучевой диагностики и лучевой терапии с курсом критической и респираторной медицины.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специалитета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ОПК-4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применять медицинские изделия, предусмотренные порядком оказания медицинской помощи, а также проводить обследования пациента с целью установления диагноза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ОПК-4.1. Применяет современные диагностические, инструментальные методы обследования пациентов в соответствии с порядками оказания медицинской помощи, действующими клиническими рекомендациями (протоколами лечения);</w:t>
            </w:r>
          </w:p>
          <w:p/>
          <w:p>
            <w:pPr/>
            <w:r>
              <w:rPr/>
              <w:t xml:space="preserve">ОПК-4.2. Обосновывает необходимость и объем диагностических инструментальных методов в структуре комплексного обследования пациента с целью установления диагноза.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ОПК-5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оценивать морфофункциональные, физиологические состояния и патологические процессы в организме человека для решения профессиональных задач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ОПК-5.1. Обладает системными теоретическими (фундаментальными) знаниями, необходимыми для понимания этиологии и патогенеза патологических состояний;</w:t>
            </w:r>
          </w:p>
          <w:p/>
          <w:p>
            <w:pPr/>
            <w:r>
              <w:rPr/>
              <w:t xml:space="preserve">ОПК-5.2. Оценивает морфофункциональные, физиологические состояния и патологические процессы у пациентов различных возрастных групп для решения профессиональных задач;</w:t>
            </w:r>
          </w:p>
          <w:p/>
          <w:p>
            <w:pPr/>
            <w:r>
              <w:rPr/>
              <w:t xml:space="preserve">ОПК-5.3. Определяет этиологию и патогенез, клиническую симптоматику болезней и состояний с учетом возраста пациента и исходного состояния здоровья.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ОПК-7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назначать лечение и осуществлять контроль его эффективности и безопасности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ОПК-7.1. Назначает этиотропную и патогенетическую терапию в соответствие с действующими порядками оказания медицинской помощи, клиническими рекомендациями (протоколами лечения), стандартами оказания медицинской помощи;</w:t>
            </w:r>
          </w:p>
          <w:p/>
          <w:p>
            <w:pPr/>
            <w:r>
              <w:rPr/>
              <w:t xml:space="preserve">ОПК-7.2. Оценивает эффективность и безопасность проводимой терапии на всех этапах лечения пациента.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ОПК-10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понимать принципы работы современных  информационных технологий и использовать их для решения задач  профессиональной деятельности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ОПК-10.1. Использует в профессиональной деятельности современные информационные, библиографические ресурсы, медико-биологическую терминологию, информационно-коммуникационные технологии с учетом о сновных требований информационной безопасности;</w:t>
            </w:r>
          </w:p>
          <w:p/>
          <w:p>
            <w:pPr/>
            <w:r>
              <w:rPr/>
              <w:t xml:space="preserve">ОПК-10.2. Применяет социально-гигиенические методики сбора информации, методы математической статистики и медико- статистический анализ информации о показателях здоровья населения;</w:t>
            </w:r>
          </w:p>
          <w:p/>
          <w:p>
            <w:pPr/>
            <w:r>
              <w:rPr/>
              <w:t xml:space="preserve">ОПК-10.3. Работает со специализированным программным обеспечением,   медицинскими информационными системами;</w:t>
            </w:r>
          </w:p>
          <w:p/>
          <w:p>
            <w:pPr/>
            <w:r>
              <w:rPr/>
              <w:t xml:space="preserve">ОПК-10.4. Использует методы и средства наглядного (публичного) представления результатов профессиональной деятельности.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ОПК-11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подготавливать и применять научную, научно-производственную, проектную, организационно-управленческую и нормативную документацию в системе здравоохранения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ОПК-11.1. Ведет медицинскую документацию, в том числе в электронном   виде;</w:t>
            </w:r>
          </w:p>
          <w:p/>
          <w:p>
            <w:pPr/>
            <w:r>
              <w:rPr/>
              <w:t xml:space="preserve">ОПК-11.2. Работает с персональными данными пациентов и сведениями, составляющими врачебную тайну;</w:t>
            </w:r>
          </w:p>
          <w:p/>
          <w:p>
            <w:pPr/>
            <w:r>
              <w:rPr/>
              <w:t xml:space="preserve">ОПК-11.3. Планирует этапы научной и организационной деятельности. Систематизирует и анализирует полученную документацию;</w:t>
            </w:r>
          </w:p>
          <w:p/>
          <w:p>
            <w:pPr/>
            <w:r>
              <w:rPr/>
              <w:t xml:space="preserve">ОПК-11.4. Применяет полученную информацию с учетом основных  принципов научной практики, экспериментальной деятельности и научной этики.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ПК-2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Способность и готовность к осуществлению комплекса мероприятий, направленных на проведение обследования пациентов и постановку диагноза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ПК-2.1. Проводит сбор жалоб, анамнеза жизни и анамнеза заболевания пациента, полное физикальное обследование пациента (осмотр, пальпация, перкуссия, аускультация), овладевает практическими навыками обследования больного для выявления клинических симптомов заболеваний органов и систем и их семиотического значения;</w:t>
            </w:r>
          </w:p>
          <w:p/>
          <w:p>
            <w:pPr/>
            <w:r>
              <w:rPr/>
              <w:t xml:space="preserve">ПК-2.2. Формулирует предварительный диагноз и составляет план лабораторных и инструментальных обследований пациента;</w:t>
            </w:r>
          </w:p>
          <w:p/>
          <w:p>
            <w:pPr/>
            <w:r>
              <w:rPr/>
              <w:t xml:space="preserve">ПК-2.3. Направляет пациента на лабораторные и инструментальные обследования при наличии медицинских показаний в соответствии с действующими порядками оказания медицинской помощи, клиническими рекомендациями (протоколами лечения) по вопросам оказания медицинской помощи с учетом стандартов медицинской помощи;</w:t>
            </w:r>
          </w:p>
          <w:p/>
          <w:p>
            <w:pPr/>
            <w:r>
              <w:rPr/>
              <w:t xml:space="preserve">ПК-2.4. Направляет пациента на консультацию к врачам-специалистам при наличии медицинских показаний в соответствии с действующими порядками оказания медицинской помощи, клиническими рекомендациями (протоколами лечения) по вопросам оказания медицинской помощи с учетом стандартов медицинской помощи;</w:t>
            </w:r>
          </w:p>
          <w:p/>
          <w:p>
            <w:pPr/>
            <w:r>
              <w:rPr/>
              <w:t xml:space="preserve">ПК-2.5. Направляет пациента для оказания специализированной медицинской помощи в стационарных условиях или в условиях дневного стационара при наличии медицинских показаний в соответствии с действующими порядками оказания медицинской помощи, клиническими рекомендациями (протоколами лечения) по вопросам оказания медицинской помощи с учетом стандартов медицинской помощи;</w:t>
            </w:r>
          </w:p>
          <w:p/>
          <w:p>
            <w:pPr/>
            <w:r>
              <w:rPr/>
              <w:t xml:space="preserve">ПК-2.6. Проводит дифференциальную диагностику с другими заболеваниями / состояниями, в том числе неотложными;</w:t>
            </w:r>
          </w:p>
          <w:p/>
          <w:p>
            <w:pPr/>
            <w:r>
              <w:rPr/>
              <w:t xml:space="preserve">ПК-2.7. Устанавливает диагноз с учетом действующей международной статистической классификации болезней и проблем, связанных со здоровьем (МКБ).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специалитета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Лучевая диагностика и лучевая терапия входит в обязательную часть учебного плана основной образовательной программы специалитета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6, 7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4 зач. ед. или 144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144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зачет, экзамен.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80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2022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8EC34A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2026-04-21T09:56:43+03:00</dcterms:created>
  <dcterms:modified xsi:type="dcterms:W3CDTF">2026-04-21T09:56:43+03:00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