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врачебной этики и деонтологии, применяемые в работе с пациентами терапевтического профиля, членами их семей, коллегами; законы Российской Федерации в сфере здоровья, клинические рекомендации и стандарты лечения терапевтической патологии Уметь: применить принципы врачебной этики и деонтологии при общении с пациентами с терапевтической патологией, членами их семей, коллегами; применить клинические рекомендации и стандарты при обследовании и лечении больных терапевтического профиля Владеть: навыками общения с пациентами терапевтического профиля, членами их семей и коллегами с позиций соблюдения принципов врачебной этики и деонтологии; навыками применения клинических протоколов и стандартов при обследовании и лечении пациентов терапевтического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правила проведения профилактических медицинских осмотров с целью выявления факторов риска терапевтических заболеваний, терапевтической патологии,  профессионального заболевания; принципы профилактики неинфекционных заболеваний, профессиональных заболеваний; правила формирования здорового образа жизни Уметь: провести медицинский осмотр пациента и выявить факторы риска терапевтических заболеваний, терапевтическую патологию,  профессиональное заболевание; осуществлять профилактику неинфекционных заболеваний, профессиональных заболеваний; сформулировать для пациента правила формирования здорового образа жизни Владеть: навыками проведения медицинских осмотров с целью выявления факторов риска терапевтических заболеваний, терапевтической патологии,  профессионального заболевания; знаниями о профилактике неинфекционных заболеваний, профессиональных заболеваний; правилами формирования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перечень и возможности инструментальных и лабораторных методов обследования,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Уметь: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Владеть: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этиологию и патогенез терапевтических и профессиональных заболеваний; морфологические и физиологические критерии терапевтических и профессиональных заболеваний у пациентов различных возрастных групп Уметь: определить или предположить этиологию терапевтических и профессиональных заболеваний; оценить морфологические и физиологические критерии терапевтических и профессиональных заболеваний у пациентов различных возрастных групп Владеть: навыками оценки этиологии, морфологических и физиологических критериев терапевтических и профессиональных заболеваний у пациентов различных возрастных групп; проанализировать патогенез конкретной терапевтической или профессиональной патологии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терапии неотложных состояний в клинике внутренних болезней на догоспитальном этапе Уметь: оказать первичную медико-санитарную помощь на догоспитальном этапе при неотложных состояниях в клинике внутренних болезней Владеть навыками оказания первичной медико-санитарной помощи на догоспитальном этапе при неотложных состояниях в клинике внутренних болезней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критерии эффективности и безопасности проводимой терапии Уметь: назначить этиотропную и/или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стандартами; оценить эффективность и безопасность проводимой терапии Владеть: навыками назначения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навыками оценки эффективности и безопасности проводимой терапии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медицинской реабилитации и оценки трудоспособности при терапевтических и профессиональных заболеваниях Уметь: составить план медицинской реабилитации и оценить трудоспособность при терапевтических и профессиональных заболеваниях Владеть основными навыками составления плана медицинской реабилитации и оценки трудоспособности при терапевтических и профессиональных заболеваниях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оценки качества медицинской помощи при терапевтических и профессиональных заболеваниях в соответствии с клиническими рекомендациями Уметь: оценить качество оказания медицинской помощи при терапевтической и профессиональной патологии в соответствии с клиническими рекомендациями Владеть: навыками оценки качества оказания медицинской помощи в соответствии с клиническими рекомендациями при терапевтической и профессиональной патологии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 Уметь: пользоваться информационными, библиографическими ресурсами, применить методики сбора информации, медико-статистического анализа информации; работать с медицинской информационной системой; представить результаты своего анализа в виде презентации или реферата Владеть навыками применения информационных и библиографических ресурсов, методиками сбора информации в медицинской информационной системе, представления результатов в виде презентации или реферата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правила ведения истории болезни терапевтического больного, в том числе в медицинской информационной системе; правила сохранения врачебной тайны и охраны персональных данных пациента Уметь:  написать историю болезни терапевтического больного, в том числе в медицинской информационной системе; соблюдать правила сохранения врачебной тайны и охраны персональных данных пациента Владеть навыками написания истории болезни терапевтического больного, в том числе в информационной системе ; анализировать и применять медицинскую информацию с учетом сохранения врачебной тайны и охраны персональных данных пациента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клинические проявления неотложных состояний в клинике внутренних болезней, требующие оказания помощи в неотложной форме; правила оказания неотложной помощи при острых терапевтических заболеваниях и обострении хронических терапевтических заболеваний, включая внезапную смерть Уметь: диагностировать неотложные состояния в клинике внутренних болезней; оказать неотложную помощь при острых терапевтических заболеваниях и обострении хронических терапевтических заболеваний, включая внезапную смерть; применить лекарственные препараты при конкретной неотложной клинической ситуации, провести сердечно-легочную реанимацию при внезапной остановке кровообращения Владеть: навыками диагностики неотложных состояний в клинике внутренних болезней; навыками оказания неотложной помощи при острых терапевтических заболеваниях и обострении хронических терапевтических заболеваний; навыками применения лекарственных препаратов при конкретной неотложной клинической ситуации, навыками проведения сердечно-легочной реанимации при внезапной остановке кровообращения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жалобы, данные анамнеза, данные физикального осмотра, свидетельствующие о конкретном терапевтическом и профессиональном заболевании, правила формулировки предварительного диагноза и лабораторные и инструментальные методы исследования, которые подтверждают данную патологию в соответствии с клиническими рекомендациями; показания для направления к врачам-специалистам; современные возможности специализированной медицинской помощи ; основы дифференциального диагноза с другими терапевтическими и хирургическими заболеваниями; правила формулировки окончательного диагноза с учетом МКБ-10 Уметь: проводить сбор жалоб, данных анамнеза, проводить полное физикальное обследование пациента с терапевтическим и профессиональным заболеванием, сформулировать предварительный диагноз, составить план лабораторных и инструментальных методов исследования для подтверждения диагноза в соответствии с клиническими рекомендациями, направить на консультацию к врачу-специалисту, направить для оказания специализированной помощи в стационар; проводить дифференциальный диагноз с другими терапевтическими и хирургическими заболеваниями, формулировать окончательный диагноз с учетом МКБ-10 Владеть:  навыками сбора жалоб, данных анамнеза, полного физикального обследования пациента с терапевтическим и профессиональным заболеванием, навыками формулировки предварительного диагноза, составления плана лабораторных и инструментальных методов исследования для подтверждения диагноза в соответствии с клиническими рекомендациями, навыками направления на консультацию к врачу-специалисту, в стационар  для оказания специализированной помощи ; навыками проведения дифференциального диагноза с другими терапевтическими и хирургическими заболеваниями, навыками формулировки окончательного диагноза с учетом МКБ-10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лечения терапевтических и профессиональных заболеваний с учетом возраста в соответствии с клиническими рекомендациями; перечень лекарственных препаратов, немедикаментозных методов, применяемых при оказании помощи при терапевтической патологии и профессиональных заболеваниях в соответствии с клиническими рекомендациями; критерии эффективности и безопасности применяемых методов лечения; принципы оказания паллиативной помощи при терапевтической патологии; принципы персонализированного лечения пациентов с терапевтической патологией с учетом возраста, сопутствующих заболеваний и состояний Уметь : назначить лечение терапевтического и профессионального заболевания с учетом возраста в соответствии с клиническими рекомендациями; применить лекарственные препараты, немедикаментозные методы для оказания помощи при терапевтической патологии и профессиональных заболеваниях в соответствии с клиническими рекомендациями; оценить эффективность и безопасность применяемых методов лечения; оказать паллиативную помощь при терапевтической патологии; применить принципы персонализированного лечения пациентов с терапевтической патологией с учетом возраста, сопутствующих заболеваний и состояний Владеть: навыками лечения терапевтических и профессиональных заболеваний с учетом возраста в соответствии с клиническими рекомендациями; навыками назначения лекарственных препаратов, немедикаментозных методов для оказания помощи при терапевтической патологии и профессиональных заболеваниях в соответствии с клиническими рекомендациями; навыками оценки эффективности и безопасности применяемых методов лечения; навыками оказания паллиативной помощи при терапевтической патологии; навыками применения принципов персонализированного лечения пациентов с терапевтической патологией с учетом возраста, сопутствующих заболеваний и состояний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Академическая история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почек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печени и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болезни. Основные понятия, классификации. Диагностика профессиональных заболеваний. Экспертиза нетрудоспособности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ИБС. Стенокардия. Определение ИБС, классификация. Этиология, патогенез. Стенокардия. Клиника,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Понятие острого коронарного синдрома Нестабильная стенокардия Клиника, классификация, диагностика, основные принципы терапии нестабильной стенокардии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 Этиология, патогенез острого инфаркта миокарда. Классификация. Клиника, диагностика, осложнения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миокарда. Неотложная помощь на догоспитальном этапе. Основные принципы терапии в стационаре. Купирование болевого синдрома. Показания к тромболитической терапии.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 Классификация. Острая сердечная недостаточность. Кардиогенный шок. Разрывы миокарда. Рецидив. Аневризма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Тромбоэмболия легочной артерии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Этиология, патогенез,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Этиология, патогенез,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Основные принципы терапии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эндокардит. Этиология, патогенез,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Этиология и классификация аритмий. Основные группы антиаритмических препаратов. Принципы терапии. Экстрасистолия. Пароксизмальные тахикардии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Мерцательная аритмия, трепетание предсердий. Атриовентрикулярная блокада. Блокады ножек пучка Гиса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Перикардиты и миокардиты. Этиология, классификация. Клиника.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обструктивная болезнь легких (ХОБЛ)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Этиология. Патогенез. Клиника. Классификация.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Этиология, патогенез, классификация,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Цирроз печени. Этиология. Патогенез. Клиника. Диагностика. Основные клинические синдромы и их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кишечника. Язвенный колит. Болезнь Крона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Пневмокониозы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аллергические заболевания и интоксикации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 от физических факторов. Болезни фукнционального перенапряжения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профилактика. Немедикаментозные методы терапии. Группы гиполипидемических препаратов, принципы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Стенокардия. Клиника, диагностика, оценка риска,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Клиника, диагностика, основные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гипертонической болезни, стратификация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Клиника, диагностика, классификация ХСН,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Митральные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Аортальные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Нарушение ритма и проводимости.  Классификация, этиология, патогенез. Экстрасистолия. Пароксизмальные тахикардии. Нарушения проводимости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Фибрилляция и трепетание предсердий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хронической сердечной недостаточности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Пневмонии: клиника,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Клиника, диагностика, классификация,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Основные принципы лечения. Диагностика и лечение обострения ХОБЛ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Лечение. Диагностика и лечение обострений бронхиальной астмы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Клиника,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академической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Пиелонефриты. Клиника,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Клиника,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пищевода. Хронический гастрит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Язвенная болезнь желудка и двенадцатиперстной кишки (ЯБ)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Хронический панкреатит. Заболевания желчного пузыря и желчевыводящих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Хронические гепатиты и циррозы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Выучить материал, представленный на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 ситуационные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академическую историю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Лекционно-практические технологии (проблемная лекция, практические занятия, сопровождающиеся показом визуального материала и клиническим разбором)</w:t>
      </w:r>
    </w:p>
    <w:p>
      <w:pPr/>
      <w:r>
        <w:rPr/>
        <w:t xml:space="preserve">Решение тестов.</w:t>
      </w:r>
    </w:p>
    <w:p>
      <w:pPr/>
      <w:r>
        <w:rPr/>
        <w:t xml:space="preserve">Решение ситуационных задач</w:t>
      </w:r>
    </w:p>
    <w:p>
      <w:pPr/>
      <w:r>
        <w:rPr/>
        <w:t xml:space="preserve">Написание истории болезни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По каждой теме составлено от 15 до 30 вопросов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Вариант теста:</w:t>
      </w:r>
    </w:p>
    <w:p>
      <w:pPr/>
      <w:r>
        <w:rPr/>
        <w:t xml:space="preserve">Какие исследования применяются для диагностики хронической коронарной недостаточности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ЭКГ с физической нагрузкой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лекарственные пробы с ЭКГ-контролем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суточное мониторирование ЭКГ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ЭХО-кардиоскопия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радиоизотопное сканирование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все вышеперечисленное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Критерии оценивания теста:</w:t>
      </w:r>
    </w:p>
    <w:p>
      <w:pPr/>
      <w:r>
        <w:rPr/>
        <w:t xml:space="preserve">«Зачтено» - более 70% правильных ответов</w:t>
      </w:r>
    </w:p>
    <w:p>
      <w:pPr/>
      <w:r>
        <w:rPr/>
        <w:t xml:space="preserve">«Не зачтено» - менее 70% правильных ответов.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Кейс-задача</w:t>
      </w:r>
    </w:p>
    <w:p>
      <w:pPr/>
      <w:r>
        <w:rPr>
          <w:u w:val="single"/>
        </w:rPr>
        <w:t xml:space="preserve">Пример ситуационной задачи</w:t>
      </w:r>
    </w:p>
    <w:p>
      <w:pPr/>
      <w:r>
        <w:rPr/>
        <w:t xml:space="preserve">Больной Н., 58 лет. В течение многих лет – артериальная гипертензия. Препараты принимает эпизодически, когда усиливается головная боль, при измерении АД в это время – цифры около 180/90 мм рт. ст., постоянно АД не контролирует. Последнее время отмечает повышенную утомляемость, при ранее хорошо переносимой значительной нагрузке – сердцебиения, одышка. При осмотре – состояние удовлетворительное. АД 180/90 мм рт.ст. Пульс 82, ритмичный, повышенного наполнения и напряжения. Границы относительной сердечной тупости – слева по средне-ключичной линии в 5 межреберье, справа – по краю грудины. Тоны сердца отчетливые, шумов нет. Дыхание везикулярное, хрипов нет. Живот мягкий, безболезненный, печень не увеличена. Отеков нет. ЭКГ – синусовый ритм, гипертрофия левого желудочка. Рентгеноскопия органов грудной полости – признаки венозного застоя, очаговых и инфильтративных изменений нет. Увеличение тени сердца. Проведен тест 6-минутной ходьбы – 500 метров.</w:t>
      </w:r>
      <w:br/>
      <w:br/>
      <w:r>
        <w:rPr/>
        <w:t xml:space="preserve">Вопрос:</w:t>
      </w:r>
      <w:br/>
      <w:r>
        <w:rPr/>
        <w:t xml:space="preserve">Сформулируйте диагноз.</w:t>
      </w:r>
    </w:p>
    <w:p>
      <w:pPr/>
      <w:r>
        <w:rPr>
          <w:u w:val="single"/>
        </w:rPr>
        <w:t xml:space="preserve">Критерии оценки задачи</w:t>
      </w:r>
      <w:r>
        <w:rPr/>
        <w:t xml:space="preserve"> - задача решена правильно, если студент правильно сформулировал диагноз</w:t>
      </w:r>
    </w:p>
    <w:p/>
    <w:p>
      <w:pPr/>
      <w:r>
        <w:rPr/>
        <w:t xml:space="preserve">История болезни</w:t>
      </w:r>
    </w:p>
    <w:p>
      <w:pPr/>
      <w:r>
        <w:rPr/>
        <w:t xml:space="preserve">Пример задачи для написания истории болезни</w:t>
      </w:r>
    </w:p>
    <w:p>
      <w:pPr/>
      <w:r>
        <w:rPr/>
        <w:t xml:space="preserve">Мужчина 59-ти лет.</w:t>
      </w:r>
    </w:p>
    <w:p>
      <w:pPr/>
      <w:r>
        <w:rPr/>
        <w:t xml:space="preserve">Жалобы: головные боли, перебои в работе сердца.</w:t>
      </w:r>
    </w:p>
    <w:p>
      <w:pPr/>
      <w:r>
        <w:rPr/>
        <w:t xml:space="preserve">Анамнез болезни: в течение 20-ти лет – артериальная гипертензия, подъемы АД до 160/100 мм рт. ст. Привычные цифры АД 150/80 мм рт. ст. Обращался в поликлинику по месту жительства, проводились исследования (анализ крови, мочи, ЭКГ), рекомендовалась терапия. Курсами принимал эналаприл, лозартан, не постоянно, только при появлении головных болей. Других жалоб нет.</w:t>
      </w:r>
    </w:p>
    <w:p>
      <w:pPr/>
      <w:r>
        <w:rPr/>
        <w:t xml:space="preserve">Настоящее обращение в поликлинику в связи с усилением головных болей в течение недели.</w:t>
      </w:r>
    </w:p>
    <w:p>
      <w:pPr/>
      <w:r>
        <w:rPr/>
        <w:t xml:space="preserve">Анамнез жизни: Хронические заболевания внутренних органов отрицает. В настоящее время не работает. Наследственность по гипертонической болезни и сердечно-сосудистым заболеваниям не отягощена. Аллергические реакции отрицает. Курит много лет, по 10 сигарет в день.</w:t>
      </w:r>
    </w:p>
    <w:p>
      <w:pPr/>
      <w:r>
        <w:rPr/>
        <w:t xml:space="preserve">При осмотре – состояние удовлетворительное. Избыточного питания. Рост 165 см, вес 100 кг. АД на обеих руках – 150/90 мм рт. ст. Пульс 76, аритмичный за счет экстрасистолии, до 7 в минуту, нормального наполнения и напряжения, симметричный. Границы относительной сердечной тупости – слева – в 5 межреберье на 1 см влево от среднеключичной линии, справа – в 4 межреберье по краю грудины. Тоны сердца: 1 тон больше второго на верхушке, шумов нет. Над легкими ясный легочный звук. Дыхание везикулярное, хрипов нет. Живот мягкий, безболезненный, печень не пальпируется. Отеков нет.</w:t>
      </w:r>
    </w:p>
    <w:p>
      <w:pPr/>
    </w:p>
    <w:p>
      <w:pPr/>
      <w:r>
        <w:rPr/>
        <w:t xml:space="preserve">Известные данные обследования:</w:t>
      </w:r>
    </w:p>
    <w:p>
      <w:pPr/>
      <w:r>
        <w:rPr/>
        <w:t xml:space="preserve">ЭКГ – синусовый ритм, единичная желудочковая экстрасистолия, гипертрофия левого желудочка.</w:t>
      </w:r>
    </w:p>
    <w:p>
      <w:pPr/>
      <w:r>
        <w:rPr/>
        <w:t xml:space="preserve">Анализ мочи – относительная плотность – 1010, белок – нет, сахар – нет.</w:t>
      </w:r>
    </w:p>
    <w:p>
      <w:pPr/>
      <w:r>
        <w:rPr/>
        <w:t xml:space="preserve">Анализ крови – калий – 4,5 ммоль/л, натрий – 144 ммоль/л, креатинин – 111 мкмоль/л, холестерин – 5,2 ммоль/л.</w:t>
      </w:r>
    </w:p>
    <w:p>
      <w:pPr/>
      <w:r>
        <w:rPr/>
        <w:t xml:space="preserve">Осмотр окулиста – генерализованное сужение сосудов сетчатки.</w:t>
      </w:r>
    </w:p>
    <w:p>
      <w:pPr/>
      <w:r>
        <w:rPr>
          <w:b w:val="1"/>
          <w:bCs w:val="1"/>
        </w:rPr>
        <w:t xml:space="preserve">Задание</w:t>
      </w:r>
    </w:p>
    <w:p>
      <w:pPr>
        <w:numPr>
          <w:ilvl w:val="0"/>
          <w:numId w:val="2"/>
        </w:numPr>
      </w:pPr>
      <w:r>
        <w:rPr/>
        <w:t xml:space="preserve">Сформулируйте предварительный диагноз на основании имеющихся данных</w:t>
      </w:r>
    </w:p>
    <w:p>
      <w:pPr>
        <w:numPr>
          <w:ilvl w:val="0"/>
          <w:numId w:val="2"/>
        </w:numPr>
      </w:pPr>
      <w:r>
        <w:rPr/>
        <w:t xml:space="preserve">Составьте план исследования с указанием метода/маркера и цели их выполнения</w:t>
      </w:r>
    </w:p>
    <w:p>
      <w:pPr>
        <w:numPr>
          <w:ilvl w:val="0"/>
          <w:numId w:val="2"/>
        </w:numPr>
      </w:pPr>
      <w:r>
        <w:rPr/>
        <w:t xml:space="preserve">Составьте план лечения больного, выпишите рецепты рекомендуемых лекарственных препаратов</w:t>
      </w:r>
    </w:p>
    <w:p>
      <w:pPr>
        <w:numPr>
          <w:ilvl w:val="0"/>
          <w:numId w:val="2"/>
        </w:numPr>
      </w:pPr>
      <w:r>
        <w:rPr/>
        <w:t xml:space="preserve">Этиология, патогенез данного заболевания</w:t>
      </w:r>
    </w:p>
    <w:p>
      <w:pPr/>
    </w:p>
    <w:p>
      <w:pPr/>
      <w:r>
        <w:rPr>
          <w:u w:val="single"/>
        </w:rPr>
        <w:t xml:space="preserve">Защита истории болезни включает:</w:t>
      </w:r>
    </w:p>
    <w:p>
      <w:pPr>
        <w:numPr>
          <w:ilvl w:val="0"/>
          <w:numId w:val="3"/>
        </w:numPr>
      </w:pPr>
      <w:r>
        <w:rPr/>
        <w:t xml:space="preserve">Оценку содержания, оформления истории болезни.</w:t>
      </w:r>
    </w:p>
    <w:p>
      <w:pPr>
        <w:numPr>
          <w:ilvl w:val="0"/>
          <w:numId w:val="3"/>
        </w:numPr>
      </w:pPr>
      <w:r>
        <w:rPr/>
        <w:t xml:space="preserve">Оценку за ответы на вопросы во время защиты истории болезни на заключительном занятии.</w:t>
      </w:r>
    </w:p>
    <w:p>
      <w:pPr/>
      <w:r>
        <w:rPr>
          <w:i w:val="1"/>
          <w:iCs w:val="1"/>
        </w:rPr>
        <w:t xml:space="preserve">Содержание и оформление</w:t>
      </w:r>
    </w:p>
    <w:p>
      <w:pPr/>
      <w:r>
        <w:rPr/>
        <w:t xml:space="preserve">Разделы истории болезни должны быть написаны согласно требованиям:</w:t>
      </w:r>
    </w:p>
    <w:p>
      <w:pPr>
        <w:numPr>
          <w:ilvl w:val="0"/>
          <w:numId w:val="4"/>
        </w:numPr>
      </w:pPr>
      <w:r>
        <w:rPr/>
        <w:t xml:space="preserve">жалобы;</w:t>
      </w:r>
    </w:p>
    <w:p>
      <w:pPr>
        <w:numPr>
          <w:ilvl w:val="0"/>
          <w:numId w:val="4"/>
        </w:numPr>
      </w:pPr>
      <w:r>
        <w:rPr/>
        <w:t xml:space="preserve">анамнез;</w:t>
      </w:r>
    </w:p>
    <w:p>
      <w:pPr>
        <w:numPr>
          <w:ilvl w:val="0"/>
          <w:numId w:val="4"/>
        </w:numPr>
      </w:pPr>
      <w:r>
        <w:rPr/>
        <w:t xml:space="preserve">данные объективного исследования;</w:t>
      </w:r>
    </w:p>
    <w:p>
      <w:pPr>
        <w:numPr>
          <w:ilvl w:val="0"/>
          <w:numId w:val="4"/>
        </w:numPr>
      </w:pPr>
      <w:r>
        <w:rPr/>
        <w:t xml:space="preserve">данные лабораторного и инструментального обследования;</w:t>
      </w:r>
    </w:p>
    <w:p>
      <w:pPr>
        <w:numPr>
          <w:ilvl w:val="0"/>
          <w:numId w:val="4"/>
        </w:numPr>
      </w:pPr>
      <w:r>
        <w:rPr/>
        <w:t xml:space="preserve">предварительный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окончательный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лечение с указанием группы препарата, механизма действия, рецептом;</w:t>
      </w:r>
    </w:p>
    <w:p>
      <w:pPr>
        <w:numPr>
          <w:ilvl w:val="0"/>
          <w:numId w:val="4"/>
        </w:numPr>
      </w:pPr>
      <w:r>
        <w:rPr/>
        <w:t xml:space="preserve">дневник;</w:t>
      </w:r>
    </w:p>
    <w:p>
      <w:pPr>
        <w:numPr>
          <w:ilvl w:val="0"/>
          <w:numId w:val="4"/>
        </w:numPr>
      </w:pPr>
      <w:r>
        <w:rPr/>
        <w:t xml:space="preserve">прогноз;</w:t>
      </w:r>
    </w:p>
    <w:p>
      <w:pPr>
        <w:numPr>
          <w:ilvl w:val="0"/>
          <w:numId w:val="4"/>
        </w:numPr>
      </w:pPr>
      <w:r>
        <w:rPr/>
        <w:t xml:space="preserve">эпикриза;</w:t>
      </w:r>
    </w:p>
    <w:p>
      <w:pPr>
        <w:numPr>
          <w:ilvl w:val="0"/>
          <w:numId w:val="4"/>
        </w:numPr>
      </w:pPr>
      <w:r>
        <w:rPr/>
        <w:t xml:space="preserve">использованные источники.</w:t>
      </w:r>
    </w:p>
    <w:p>
      <w:pPr/>
      <w:r>
        <w:rPr>
          <w:b w:val="1"/>
          <w:bCs w:val="1"/>
        </w:rPr>
        <w:t xml:space="preserve">Критерии оценивания Истории болезни: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случае отсутствия раздела, неполное выполнение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>
          <w:b w:val="1"/>
          <w:bCs w:val="1"/>
          <w:i w:val="1"/>
          <w:iCs w:val="1"/>
        </w:rPr>
        <w:t xml:space="preserve">«Отлично» </w:t>
      </w:r>
      <w:r>
        <w:rPr/>
        <w:t xml:space="preserve">– все разделы полностью представлены и содержат требуемую информацию согласно методическим рекомендациям кафедры по написанию истории болезни; обоснование предварительного диагноза согласуется со знаниями пропедевтики (динамики жалоб, полного анамнеза, физикального статуса), служит основой для верификации окончательного диагноза, который грамотно нозологически сформулирован, в разделе представлены основные и второстепенные критерии (если таковые утверждены, как диагностические параметры).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имеются небольшие погрешности в изложении материала (неполная детализация жалоб, нет полноты дневниковых записей, слишком кратко изложен патогенез, нет строгой обоснованности назначения исследований, но их список достаточен, скудость оформления – формально представлен температурный лист и т.п.).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основные разделы согласуются с требованиями оценки хорошо, однако, имеются заблуждения или недоработки в трактовке параметров основного диагноза, он упрощён, полностью не сформулирована нозологическая форма, есть ошибки в разделах «предварительный диагноз», «окончательный диагноз» и «лечение», непоследовательно указан прогноз, слабо раскрыт раздел этиологии и патогенеза.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разделы не раскрыты по методическим требованиям, нет обоснованной базы основных разделов, либо она противоречит знаниям пропедевтики, теоретическим основам других разделов медицинских знаний, не найдена, либо в изложении и на защите отсутствует причинно-следственная связь жалоб, анамнеза, физикального статуса.</w:t>
      </w:r>
    </w:p>
    <w:p>
      <w:pPr/>
      <w:r>
        <w:rPr>
          <w:b w:val="1"/>
          <w:bCs w:val="1"/>
          <w:i w:val="1"/>
          <w:iCs w:val="1"/>
        </w:rPr>
        <w:t xml:space="preserve">Ответы на вопросы при защите истории болезни.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– обучающийся дал исчерпывающие, развернутые ответы на вопросы по истории болезни, обнаружил всестороннее, систематические и глубокие знания по заболеванию, представленному в истории болезни; логически выражает мысли, обосновал диагноз, составил правильный и полный план обследования, полно и правильно интерпретировал результаты дополнительных исследований, обосновал назначенную терапию.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</w:t>
      </w:r>
      <w:r>
        <w:rPr/>
        <w:t xml:space="preserve"> </w:t>
      </w:r>
      <w:r>
        <w:rPr/>
        <w:t xml:space="preserve"> обучающийся развернуто ответил на вопросы по истории болезни, показал прочные</w:t>
      </w:r>
      <w:r>
        <w:rPr/>
        <w:t xml:space="preserve"> </w:t>
      </w:r>
      <w:r>
        <w:rPr/>
        <w:t xml:space="preserve"> знания по данному заболеванию, но допустил неточности или нарушил логику ответа, допустил пропуски деталей, формальные ошибки.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– на вопросы во время защиты студент ответил однозначно, не раскрыв глубины знаний всех разделов истории болезни, хотя формально – верно, без убедительной мотивировки обоснований диагностических версий, лечения (то есть они очень слабые).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– студент не смог верно ответить на все вопросы преподавателя.</w:t>
      </w:r>
    </w:p>
    <w:p>
      <w:pPr/>
      <w:r>
        <w:rPr/>
        <w:t xml:space="preserve">После получения </w:t>
      </w:r>
      <w:r>
        <w:rPr>
          <w:i w:val="1"/>
          <w:iCs w:val="1"/>
        </w:rPr>
        <w:t xml:space="preserve">неудовлетворительной</w:t>
      </w:r>
      <w:r>
        <w:rPr/>
        <w:t xml:space="preserve"> оценки</w:t>
      </w:r>
      <w:r>
        <w:rPr/>
        <w:t xml:space="preserve"> </w:t>
      </w:r>
      <w:r>
        <w:rPr/>
        <w:t xml:space="preserve"> вся история болезни должна быть переработана, представлена своему преподавателю на проверку. После</w:t>
      </w:r>
      <w:r>
        <w:rPr/>
        <w:t xml:space="preserve"> </w:t>
      </w:r>
      <w:r>
        <w:rPr/>
        <w:t xml:space="preserve"> получения положительной оценки студенту разрешено сдать зачёт заведующему кафедрой или специально назначенному преподавателю в строго запланированный срок.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виде: экзамена в 8 семестре</w:t>
      </w:r>
    </w:p>
    <w:p>
      <w:pPr/>
      <w:r>
        <w:rPr/>
        <w:t xml:space="preserve">Предварительный этап – тестирование</w:t>
      </w:r>
    </w:p>
    <w:p>
      <w:pPr/>
      <w:r>
        <w:rPr/>
        <w:t xml:space="preserve">Тестирование проводится в пределах объема знаний, умений и навыков, установленных в соответствии с федеральными государственными образовательными стандартами высшего образования.</w:t>
      </w:r>
    </w:p>
    <w:p>
      <w:pPr/>
      <w:r>
        <w:rPr/>
        <w:t xml:space="preserve">Тесты составлены по всем разделам дисциплины, в т.ч. по написанию рецептов.</w:t>
      </w:r>
    </w:p>
    <w:p>
      <w:pPr/>
      <w:r>
        <w:rPr/>
        <w:t xml:space="preserve">Тесты доступны для подготовки в компьютерном виде на платформе </w:t>
      </w:r>
      <w:r>
        <w:rPr/>
        <w:t xml:space="preserve">webct</w:t>
      </w:r>
      <w:r>
        <w:rPr/>
        <w:t xml:space="preserve">.</w:t>
      </w:r>
    </w:p>
    <w:p>
      <w:pPr/>
      <w:r>
        <w:rPr/>
        <w:t xml:space="preserve">В задание включено 60 тестов из разных разделов. Тестовый контроль проводится в компьютерной форме.</w:t>
      </w:r>
    </w:p>
    <w:p>
      <w:pPr/>
      <w:r>
        <w:rPr/>
        <w:t xml:space="preserve">Студент допускается к устному экзамену при условии 71% и более правильных ответов при тестировании.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Вопросы к экзамену:</w:t>
      </w:r>
    </w:p>
    <w:p>
      <w:pPr>
        <w:numPr>
          <w:ilvl w:val="0"/>
          <w:numId w:val="5"/>
        </w:numPr>
      </w:pPr>
      <w:r>
        <w:rPr/>
        <w:t xml:space="preserve">Острая ревматическая лихорадка. Этиология, патогенез, клиника, лечение, первичная профилактика.</w:t>
      </w:r>
    </w:p>
    <w:p>
      <w:pPr>
        <w:numPr>
          <w:ilvl w:val="0"/>
          <w:numId w:val="5"/>
        </w:numPr>
      </w:pPr>
      <w:r>
        <w:rPr/>
        <w:t xml:space="preserve">Миокардиты: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Митральный стеноз: этиология, механизмы компенсации, диагностика.</w:t>
      </w:r>
    </w:p>
    <w:p>
      <w:pPr>
        <w:numPr>
          <w:ilvl w:val="0"/>
          <w:numId w:val="5"/>
        </w:numPr>
      </w:pPr>
      <w:r>
        <w:rPr/>
        <w:t xml:space="preserve">Митральный стеноз: осложнения,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Митральная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Аортальный стеноз: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Инфекционный эндокардит: этиология, патогенез, классификация, клиника, критерии диагноза, лечение, профилактика.</w:t>
      </w:r>
    </w:p>
    <w:p>
      <w:pPr>
        <w:numPr>
          <w:ilvl w:val="0"/>
          <w:numId w:val="5"/>
        </w:numPr>
      </w:pPr>
      <w:r>
        <w:rPr/>
        <w:t xml:space="preserve">Экстрасистолия: критерии ЭКГ диагноза, классификация,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Пароксизмальная суправентрикулярная тахикардия: критерии ЭКГ диагноза, 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Пароксизмальная желудочковая тахикардия: критерии ЭКГ диагноза, 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Фибрилляция предсердий: критерии ЭКГ диагноза, этиология,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Трепетание предсердий: критерии ЭКГ диагноза, этиология,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Фибрилляция желудочков, асистолия: клиническая и ЭКГ диагностика, неотложная помощь (принципы сердечно-легочной реанимации).</w:t>
      </w:r>
    </w:p>
    <w:p>
      <w:pPr>
        <w:numPr>
          <w:ilvl w:val="0"/>
          <w:numId w:val="5"/>
        </w:numPr>
      </w:pPr>
      <w:r>
        <w:rPr/>
        <w:t xml:space="preserve">Нарушения атрио-вентрикулярной проводимости: критерии ЭКГ диагноза, классификация, этиология, клиника (приступ МЭС), лечение.</w:t>
      </w:r>
    </w:p>
    <w:p>
      <w:pPr>
        <w:numPr>
          <w:ilvl w:val="0"/>
          <w:numId w:val="5"/>
        </w:numPr>
      </w:pPr>
      <w:r>
        <w:rPr/>
        <w:t xml:space="preserve">Нарушение проводимости по типу блокады ножек пучка Гиса: критерии ЭКГ диагноза, этиология.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этиология,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клиника, диагностика.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Перикардиты: этиология, классификация, клиника, диагностика, основные принципы терапии, показания к пункции перикарда.</w:t>
      </w:r>
    </w:p>
    <w:p>
      <w:pPr>
        <w:numPr>
          <w:ilvl w:val="0"/>
          <w:numId w:val="5"/>
        </w:numPr>
      </w:pPr>
      <w:r>
        <w:rPr/>
        <w:t xml:space="preserve">Острая сердечная недостаточность: патогенез, клиника, неотложная помощь.</w:t>
      </w:r>
    </w:p>
    <w:p>
      <w:pPr>
        <w:numPr>
          <w:ilvl w:val="0"/>
          <w:numId w:val="5"/>
        </w:numPr>
      </w:pPr>
      <w:r>
        <w:rPr/>
        <w:t xml:space="preserve">Кардиогенный шок: этиология, патогенез, клиника, диагностика, неотложная помощь.</w:t>
      </w:r>
    </w:p>
    <w:p>
      <w:pPr>
        <w:numPr>
          <w:ilvl w:val="0"/>
          <w:numId w:val="5"/>
        </w:numPr>
      </w:pPr>
      <w:r>
        <w:rPr/>
        <w:t xml:space="preserve">Гипертоническая болезнь: этиология, патогенез, классификация, стратификация риска</w:t>
      </w:r>
    </w:p>
    <w:p>
      <w:pPr>
        <w:numPr>
          <w:ilvl w:val="0"/>
          <w:numId w:val="5"/>
        </w:numPr>
      </w:pPr>
      <w:r>
        <w:rPr/>
        <w:t xml:space="preserve">Гипертоническая болезнь: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Гипертонические кризы: клиника, классификация, неотложная помощь</w:t>
      </w:r>
    </w:p>
    <w:p>
      <w:pPr>
        <w:numPr>
          <w:ilvl w:val="0"/>
          <w:numId w:val="5"/>
        </w:numPr>
      </w:pPr>
      <w:r>
        <w:rPr/>
        <w:t xml:space="preserve">Атеросклероз: этиология, патогенез, факторы риска, основные принципы первичной и вторичной профилактики.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факторы риска,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клиника, диагностика, показания к коронароангиографии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основные принципы терапии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клиника, классификация по Браунвальду, диагностика.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Острый инфаркт миокарда: клиника, варианты клинического течения, диагностика.</w:t>
      </w:r>
    </w:p>
    <w:p>
      <w:pPr>
        <w:numPr>
          <w:ilvl w:val="0"/>
          <w:numId w:val="5"/>
        </w:numPr>
      </w:pPr>
      <w:r>
        <w:rPr/>
        <w:t xml:space="preserve">Осложнения острого инфаркта миокарда: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Острый инфаркт миокарда: лечение неосложненного инфаркта на догоспитальном и госпитальном этапах.</w:t>
      </w:r>
    </w:p>
    <w:p>
      <w:pPr>
        <w:numPr>
          <w:ilvl w:val="0"/>
          <w:numId w:val="5"/>
        </w:numPr>
      </w:pPr>
      <w:r>
        <w:rPr/>
        <w:t xml:space="preserve">Пневмонии: этиология, патогенез, классификация, клиника, особенности течения в зависимости от возбудителя, осложнения, диагностика.</w:t>
      </w:r>
    </w:p>
    <w:p>
      <w:pPr>
        <w:numPr>
          <w:ilvl w:val="0"/>
          <w:numId w:val="5"/>
        </w:numPr>
      </w:pPr>
      <w:r>
        <w:rPr/>
        <w:t xml:space="preserve">Пневмонии: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ТЭЛА: этиология, патогенез, факторы риска, клиника, диагностика, неотложная терапия.</w:t>
      </w:r>
    </w:p>
    <w:p>
      <w:pPr>
        <w:numPr>
          <w:ilvl w:val="0"/>
          <w:numId w:val="5"/>
        </w:numPr>
      </w:pPr>
      <w:r>
        <w:rPr/>
        <w:t xml:space="preserve">Бронхиальная астма: этиология, патогенез,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Бронхиальная астма: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Бронхиальная астма в период обострения: классификация по степени тяжести, неотложная терапия.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факторы риска, патогенез, классификация, диагностика.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Хроническое легочное сердце: классификация,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Гастроэзофагеальнорефлюксная болезнь: этиология,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Язвенная болезнь: этиология, патогенез, клиника, диагностика, методы выявления </w:t>
      </w:r>
      <w:r>
        <w:rPr/>
        <w:t xml:space="preserve">Helocobacter</w:t>
      </w:r>
      <w:r>
        <w:rPr/>
        <w:t xml:space="preserve"> </w:t>
      </w:r>
      <w:r>
        <w:rPr/>
        <w:t xml:space="preserve">pylori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Язвенная болезнь, осложнения: клиника и диагностика.</w:t>
      </w:r>
    </w:p>
    <w:p>
      <w:pPr>
        <w:numPr>
          <w:ilvl w:val="0"/>
          <w:numId w:val="5"/>
        </w:numPr>
      </w:pPr>
      <w:r>
        <w:rPr/>
        <w:t xml:space="preserve">Язвенная болезнь: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гастрит: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холецистит: этиология, патогенез, клиника, диагностика, лечение, показания к операции.</w:t>
      </w:r>
    </w:p>
    <w:p>
      <w:pPr>
        <w:numPr>
          <w:ilvl w:val="0"/>
          <w:numId w:val="5"/>
        </w:numPr>
      </w:pPr>
      <w:r>
        <w:rPr/>
        <w:t xml:space="preserve">Хронический панкреатит: этиология, патогенез, классификация, клиника, осложнения, диагностика, лечение.</w:t>
      </w:r>
    </w:p>
    <w:p>
      <w:pPr>
        <w:numPr>
          <w:ilvl w:val="0"/>
          <w:numId w:val="5"/>
        </w:numPr>
      </w:pPr>
      <w:r>
        <w:rPr/>
        <w:t xml:space="preserve">Нефротический синдром: этиология, патогенез, клиника, диагностика.</w:t>
      </w:r>
    </w:p>
    <w:p>
      <w:pPr>
        <w:numPr>
          <w:ilvl w:val="0"/>
          <w:numId w:val="5"/>
        </w:numPr>
      </w:pPr>
      <w:r>
        <w:rPr/>
        <w:t xml:space="preserve">Цирроз печени: этиология, патогенез, классификация, клинические и лабораторные синдромы.</w:t>
      </w:r>
    </w:p>
    <w:p>
      <w:pPr>
        <w:numPr>
          <w:ilvl w:val="0"/>
          <w:numId w:val="5"/>
        </w:numPr>
      </w:pPr>
      <w:r>
        <w:rPr/>
        <w:t xml:space="preserve">Цирроз печени: лечение основных синдромов (печеночная энцефалопатия, портальная гипертензия, холестаз, остановка и профилактика кровотечения)</w:t>
      </w:r>
    </w:p>
    <w:p>
      <w:pPr>
        <w:numPr>
          <w:ilvl w:val="0"/>
          <w:numId w:val="5"/>
        </w:numPr>
      </w:pPr>
      <w:r>
        <w:rPr/>
        <w:t xml:space="preserve">Хронический гепатит: этиология, классификация,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пиелонефрит: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Острый гломерулонефрит: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гломерулонефрит: этиология, патогенез, классификация, клиника,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Хроническая болезнь почек: этиология, патогенез, клиника,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Хронические воспалительные заболевания кишечника: болезнь Крона, неспецифический язвенный колит (этиология, патогенез, клиника, диагностика, основные принципы терапии)</w:t>
      </w:r>
    </w:p>
    <w:p>
      <w:pPr>
        <w:numPr>
          <w:ilvl w:val="0"/>
          <w:numId w:val="5"/>
        </w:numPr>
      </w:pPr>
      <w:r>
        <w:rPr/>
        <w:t xml:space="preserve">Синдром раздраженного кишечника (клиника, диагностика). Дисбиоз.</w:t>
      </w:r>
    </w:p>
    <w:p>
      <w:pPr>
        <w:numPr>
          <w:ilvl w:val="0"/>
          <w:numId w:val="5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>
        <w:numPr>
          <w:ilvl w:val="0"/>
          <w:numId w:val="5"/>
        </w:numPr>
      </w:pPr>
      <w:r>
        <w:rPr/>
        <w:t xml:space="preserve">Основные классификации профессиональных заболеваний. По этиологии, системному принципу, специфичности и длительности воздействия фактора.</w:t>
      </w:r>
    </w:p>
    <w:p>
      <w:pPr>
        <w:numPr>
          <w:ilvl w:val="0"/>
          <w:numId w:val="5"/>
        </w:numPr>
      </w:pPr>
      <w:r>
        <w:rPr/>
        <w:t xml:space="preserve">Диагностика и дифференциальная диагностика профессиональных поражений. Стойкая утрата профессиональной трудоспособности. Полномочия МСЭК. Группы инвалидности. Процент (степень) утраты трудоспособности. Трудовые рекомендации при профессиональных заболеваниях.</w:t>
      </w:r>
    </w:p>
    <w:p>
      <w:pPr>
        <w:numPr>
          <w:ilvl w:val="0"/>
          <w:numId w:val="5"/>
        </w:numPr>
      </w:pPr>
      <w:r>
        <w:rPr/>
        <w:t xml:space="preserve">Диагностика острых и хронических случаев профессиональных заболеваний и интоксикаций. Документы для юридически обоснованной связи заболевания с профессией.</w:t>
      </w:r>
    </w:p>
    <w:p>
      <w:pPr>
        <w:numPr>
          <w:ilvl w:val="0"/>
          <w:numId w:val="5"/>
        </w:numPr>
      </w:pPr>
      <w:r>
        <w:rPr/>
        <w:t xml:space="preserve">Пневмокониозы. Определение понятия, потенциально опасные производства и профессии, принципы классификации. Патогенез, особенности клинической картины неосложненных пневмокониозов. Осложнения пневмокониозов.</w:t>
      </w:r>
    </w:p>
    <w:p>
      <w:pPr>
        <w:numPr>
          <w:ilvl w:val="0"/>
          <w:numId w:val="5"/>
        </w:numPr>
      </w:pPr>
      <w:r>
        <w:rPr/>
        <w:t xml:space="preserve">Силикоз. Потенциально опасные производства и профессии. Клинические и рентгеноморфологические особенности. Особенности клиники, течения, лечения и исходов. Осложнения. Силикотуберкулез.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Асбестоз. Потенциально опасные производства и профессии. Особенности клиники, течения, лечения и исходов, осложнения.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Антракоз и антракосиликоз. Потенциально опасные производства и профессии. Особенности клиники, течения, лечения и исходов. Осложнения.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Экзогенный аллергический альвеолит. Этиология. Клинико-рентгенологические особенности, течение, осложнения, лечение, исходы.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Пылевой бронхит. Определение. Потенциально опасные производства и профессии. Этиология, патогенез, патоморфология. Клиническая картина. Течение. Диагностика, дифференциальная диагностика, лечение. Осложнения. Исходы. Трудовые рекомендации.</w:t>
      </w:r>
    </w:p>
    <w:p>
      <w:pPr>
        <w:numPr>
          <w:ilvl w:val="0"/>
          <w:numId w:val="5"/>
        </w:numPr>
      </w:pPr>
      <w:r>
        <w:rPr/>
        <w:t xml:space="preserve">Профессиональная бронхиальная астма. Потенциально опасные производства и профессии. Профессиональные аллергены. Диагностика. Принципы лечения. Профилактика. МСЭ.</w:t>
      </w:r>
    </w:p>
    <w:p>
      <w:pPr>
        <w:numPr>
          <w:ilvl w:val="0"/>
          <w:numId w:val="5"/>
        </w:numPr>
      </w:pPr>
      <w:r>
        <w:rPr/>
        <w:t xml:space="preserve">Профессиональный бериллиоз. Потенциально опасные производства и профессии. Классификация. Патогенез. Клиника: течение, осложнения, исходы. Лечение. Профилактика. МСЭ.</w:t>
      </w:r>
    </w:p>
    <w:p>
      <w:pPr>
        <w:numPr>
          <w:ilvl w:val="0"/>
          <w:numId w:val="5"/>
        </w:numPr>
      </w:pPr>
      <w:r>
        <w:rPr/>
        <w:t xml:space="preserve">Профессиональная интоксикация свинцом и его неорганическими соединениями. Потенциально опасные профессии и производства. Клинико-лабораторные критерии определения степени тяжести. Примерный диагноз.</w:t>
      </w:r>
    </w:p>
    <w:p>
      <w:pPr>
        <w:numPr>
          <w:ilvl w:val="0"/>
          <w:numId w:val="5"/>
        </w:numPr>
      </w:pPr>
      <w:r>
        <w:rPr/>
        <w:t xml:space="preserve">Хроническая профессиональная интоксикация свинцом. Патогенез анемии и абдоминального синдрома. Клиника. Принципы лечения.</w:t>
      </w:r>
    </w:p>
    <w:p>
      <w:pPr>
        <w:numPr>
          <w:ilvl w:val="0"/>
          <w:numId w:val="5"/>
        </w:numPr>
      </w:pPr>
      <w:r>
        <w:rPr/>
        <w:t xml:space="preserve">Хроническая профессиональная интоксикация ароматическими углеводородами – бензолом и его гомологами (ксилол, стирол, толуол). Потенциально опасные производства и профессии. Патогенез. Клиника. Диагностика. Осложнения. Профилактика. Трудовые рекомендации. Реабилитация.</w:t>
      </w:r>
    </w:p>
    <w:p>
      <w:pPr>
        <w:numPr>
          <w:ilvl w:val="0"/>
          <w:numId w:val="5"/>
        </w:numPr>
      </w:pPr>
      <w:r>
        <w:rPr/>
        <w:t xml:space="preserve">Острая и хроническая профессиональная интоксикация амино- и нитросоединениями бензола. Потенциально опасные производства и профессии. Патогенез. Клиника, диагностика, осложнения, исходы. Неотложная помощь. Профилактика.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марганцем.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металлической ртутью.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Острая и хроническая интоксикация тетраэтилсвинцом, этиловой жидкостью и этилированным бензином. Потенциально опасные производства и профессии. Патогенез. Клиника, осложнения, исходы.  Диагностика. Профилактика. Трудовые рекомендации</w:t>
      </w:r>
    </w:p>
    <w:p>
      <w:pPr>
        <w:numPr>
          <w:ilvl w:val="0"/>
          <w:numId w:val="5"/>
        </w:numPr>
      </w:pPr>
      <w:r>
        <w:rPr/>
        <w:t xml:space="preserve">Острая и хроническая профессиональная интоксикация окисью углерода. Потенциально опасные производства и профессии. Патогенез. Клиника, осложнения, исходы.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фтором и его соединениями.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Вибрационная болезнь. Потенциально опасные производства и профессии. Этиология. Патогенез. Классификация. Клиника, течение, осложнения, исходы. Диагностика. Дифференциальная диагностика.</w:t>
      </w:r>
    </w:p>
    <w:p>
      <w:pPr>
        <w:numPr>
          <w:ilvl w:val="0"/>
          <w:numId w:val="5"/>
        </w:numPr>
      </w:pPr>
      <w:r>
        <w:rPr/>
        <w:t xml:space="preserve">Воздействие производственного шума на организм: специфическое -двустороннняя хроническая нейросенсорная тугоухость; неспецифические изменения. Клиника, течение, осложнения, исходы. Диагностика. Дифференциальная диагностика. Лечение. Профилактика.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Плечелопаточный периартроз.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Эпикондилез плеча.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Асептические остеонекрозы.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Крепитирующий тендовагинит предплечья.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Стенозирующие лигаментиты.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Координаторные неврозы (писчий спазм, профессиональные дискинезии).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Состав аптечки экстренной помощи при аварийных ситуациях у медицинских работников. Правила поведения при данных аварийных ситуациях.</w:t>
      </w:r>
    </w:p>
    <w:p>
      <w:pPr/>
      <w:r>
        <w:rPr/>
        <w:t xml:space="preserve"> </w:t>
      </w:r>
    </w:p>
    <w:p>
      <w:pPr/>
      <w:r>
        <w:rPr/>
        <w:t xml:space="preserve">Экзамен в виде собеседования по билетам, включающим 3 вопроса, два – по разделам факультетской терапии, один - по профессиональным болезням.</w:t>
      </w:r>
    </w:p>
    <w:p>
      <w:pPr/>
      <w:r>
        <w:rPr>
          <w:u w:val="single"/>
        </w:rPr>
        <w:t xml:space="preserve">Образец формирования билета: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Билет №1</w:t>
      </w:r>
    </w:p>
    <w:p>
      <w:pPr>
        <w:numPr>
          <w:ilvl w:val="0"/>
          <w:numId w:val="6"/>
        </w:numPr>
      </w:pPr>
      <w:r>
        <w:rPr/>
        <w:t xml:space="preserve">Острая ревматическая лихорадка. Этиология, патогенез, клиника, лечение, первичная профилактика.</w:t>
      </w:r>
    </w:p>
    <w:p>
      <w:pPr>
        <w:numPr>
          <w:ilvl w:val="0"/>
          <w:numId w:val="6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6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обучении по дисциплине "Факультетская терапия, профессиональные болезни" студент должен посещать лекции, практические занятия, готовиться к практическим занятиям по лекционному материалу и рекомендуемой литературе, решать ситуационные задачи и тестовые задания, за время обучения студенту будет предоставлена возможность курировать конкретного пациента (в рамках самостоятельной работы) , или предоставлена кейс-задача, по которой необходимо написать академическую историю болезни.</w:t>
      </w:r>
    </w:p>
    <w:p>
      <w:pPr/>
      <w:r>
        <w:rPr/>
        <w:t xml:space="preserve">Защита истории болезни проводится на заключительном занятии.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случаях отсутствия раздела, неполного выполнения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/>
        <w:t xml:space="preserve">По данной дисциплине создан электронный ресурс на платформе moodle2 на сайте ФГБОУ ВО ПетрГУ</w:t>
      </w:r>
    </w:p>
    <w:p>
      <w:pPr/>
      <w:hyperlink r:id="rId8" w:history="1">
        <w:r>
          <w:rPr/>
          <w:t xml:space="preserve">https://moodle2.petrsu.ru/course/view.php?id=421</w:t>
        </w:r>
      </w:hyperlink>
    </w:p>
    <w:p>
      <w:pPr/>
      <w:r>
        <w:rPr/>
        <w:t xml:space="preserve">Вы получите персональный код доступа к этому ресурсу.</w:t>
      </w:r>
    </w:p>
    <w:p>
      <w:pPr/>
      <w:r>
        <w:rPr/>
        <w:t xml:space="preserve">Ресурс содержит презентации лекций, методические материалы по каждому занятию, тесты, ситуационные задачи, перечень рекомендуемой литературы.</w:t>
      </w:r>
    </w:p>
    <w:p>
      <w:pPr/>
      <w:r>
        <w:rPr/>
        <w:t xml:space="preserve">Форма промежуточной аттестации - экзамен. Экзамен в виде собеседования по билетам, включающим 3 вопроса, два – по разделам факультетской терапии, один - по профессиональным болезням. Вопросы для экзамена также выложены в электронном ресурсе.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состоит из следующих разделов: заболевания сердечно-сосудистой системы, профессиональные заболевания, заболевания органов дыхания, заболевания почек, заболевания печени, желчного пузыря и желудочно-кишечного тракта. По каждой теме существует перечень лекций и практических занятий. Текущий контроль осуществляется по тестам и ситуационным (кейс) задачам. Промежуточная аттестация в виде собеседования. Допуск к итоговому собеседованию после удовлетворительной защиты истории болезни, сдачи тестового контроля.</w:t>
      </w:r>
    </w:p>
    <w:p>
      <w:pPr/>
      <w:r>
        <w:rPr/>
        <w:t xml:space="preserve">По дисциплине создан электронный ресурс на платформе moodle2 на сайте ФГБОУ ВО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Моисеев, В. С. Внутренние болезни : Том 1 : учебник : в 2 т. / од ред. Моисеева В. С. , Мартынова А. И. , Мухина Н. А. - Москва : ГЭОТАР-Медиа, 2019. - 960 с. - ISBN 978-5-9704-5314-8. - Текст : электронный // ЭБС "Консультант студента" : [сайт]. - URL : https://www.studentlibrary.ru/book/ISBN9785970453148.html (дата обращения: 19.11.2023). - Режим доступа : по подписке.</w:t>
      </w:r>
    </w:p>
    <w:p>
      <w:pPr/>
      <w:r>
        <w:rPr/>
        <w:t xml:space="preserve">Моисеев, В. С. Внутренние болезни : Том 2 : учебник : в 2 т. / под ред. Моисеева В. С. , Мартынова А. И. , Мухина Н. А. - Москва : ГЭОТАР-Медиа, 2019. - 896 с. - ISBN 978-5-9704-5315-5. - Текст : электронный // ЭБС "Консультант студента" : [сайт]. - URL : https://www.studentlibrary.ru/book/ISBN9785970453155.html (дата обращения: 19.11.2023). - Режим доступа : по подписке.</w:t>
      </w:r>
    </w:p>
    <w:p>
      <w:pPr/>
      <w:r>
        <w:rPr/>
        <w:t xml:space="preserve">Бабанов, С. А. Профессиональные болезни : учебник / под ред. Бабанова С. А. , Стрижакова Л. А. , Фомина В. В. - Москва : ГЭОТАР-Медиа, 2021. - 592 с. - ISBN 978-5-9704-6425-0. - Текст : электронный // ЭБС "Консультант студента" : [сайт]. - URL : https://www.studentlibrary.ru/book/ISBN9785970464250.html (дата обращения: 19.11.2023). - Режим доступа : по подписке.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Бахирев, А. М. Частные вопросы пульмонологии : учебно-методическое пособие для обучающихся по направлениям подготовки специалитета "Лечебное дело" и "Педиатрия" / А. М. Бахирев,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- 78 с. -  Текст : электронный // eLibrary.karelia.ru : электронная библиотека  Республики Карелия.— Петрозаводск, cop. 1998–2021.—URL: </w:t>
      </w:r>
      <w:hyperlink r:id="rId9" w:history="1">
        <w:r>
          <w:rPr/>
          <w:t xml:space="preserve">http://elibrary.karelia.ru/book.shtml?id=29096</w:t>
        </w:r>
      </w:hyperlink>
      <w:r>
        <w:rPr/>
        <w:t xml:space="preserve"> (29.05.2020)</w:t>
      </w:r>
    </w:p>
    <w:p>
      <w:pPr>
        <w:numPr>
          <w:ilvl w:val="0"/>
          <w:numId w:val="7"/>
        </w:numPr>
      </w:pPr>
      <w:r>
        <w:rPr/>
        <w:t xml:space="preserve">Бахирев А. М. Тромбоэмболия лёгочной артерии : учебное пособие для обучающихся по направлениям подготовки специалитета «Лечебное дело» и «Педиатрия» / А. М. Бахирев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82 с. -  Текст : электронный // eLibrary.karelia.ru : электронная библиотека  Республики Карелия.— Петрозаводск, cop. 1998–2021.—URL:.</w:t>
      </w:r>
      <w:hyperlink r:id="rId10" w:history="1">
        <w:r>
          <w:rPr/>
          <w:t xml:space="preserve">http://elibrary.karelia.ru/book.shtml?id=37955#t20c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Бахирев, А. М. Вопросы хронической патологии кишечника : учебно-методическое пособие для обучающихся по направлениям подготовки специалитета "Лечебное дело", "Педиатрия" / А. М. Бахирев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- 120 с. -  Текст : электронный // eLibrary.karelia.ru : электронная библиотека  Республики Карелия.— Петрозаводск, cop. 1998–2021.—URL:. </w:t>
      </w:r>
      <w:hyperlink r:id="rId11" w:history="1">
        <w:r>
          <w:rPr/>
          <w:t xml:space="preserve">http://elibrary.karelia.ru/book.shtml?levelID=009&amp;id=31896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Диагноз при заболеваниях внутренних органов. Формулировка, классификации [Электронный ресурс] / В.А. Ахмедов [и др.] ; под. ред. В.А. Ахмедова. - [Электрон.кн.]-М. : ГЭОТАР-Медиа, 2016. // Консультант врача. Электронная медицинская  библиотека/ ООО "Группа компаний ГЭОТАР". - Электрон. дан.-Москва,[?].- URL:</w:t>
      </w:r>
      <w:hyperlink r:id="rId12" w:history="1">
        <w:r>
          <w:rPr/>
          <w:t xml:space="preserve">http://www.rosmedlib.ru/book/ISBN9785970438725.html</w:t>
        </w:r>
      </w:hyperlink>
    </w:p>
    <w:p>
      <w:pPr>
        <w:numPr>
          <w:ilvl w:val="0"/>
          <w:numId w:val="7"/>
        </w:numPr>
      </w:pPr>
      <w:r>
        <w:rPr/>
        <w:t xml:space="preserve">Дифференциальная диагностика шумов в сердце. Все, что необходимо знать практикующему врачу : учебное пособие для вузов / Е. В. Резник [и др.] ;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2021.— 203 с. Текст : электронный // Юрайт : электронная библиотека. — Москва. —— URL: </w:t>
      </w:r>
      <w:hyperlink r:id="rId13" w:history="1">
        <w:r>
          <w:rPr/>
          <w:t xml:space="preserve">https://urait.ru/bcode/468208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Инфекционный эндокардит : клиника, диагностика, лечение, профилактика : учебно-методическое пособие для студентов медицинских вузов / [Н. Н. Везикова [и др.] ; Министерство здравоохранения Российской Федерации, Министерство здравоохранения и социального развития Республики Карелия,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университет, Ассоциация ревматологов России, Федеральное государственное бюджетное научное учреждение "Институт ревматологии им. В. А. Насоновой". - Петрозаводск : Издательство ПетрГУ, 2017. - 49 с. (50 экз.)</w:t>
      </w:r>
    </w:p>
    <w:p>
      <w:pPr>
        <w:numPr>
          <w:ilvl w:val="0"/>
          <w:numId w:val="7"/>
        </w:numPr>
      </w:pPr>
      <w:r>
        <w:rPr/>
        <w:t xml:space="preserve">Кузнецова, Т. Ю.  Нарушения ритма : учебное пособие для обучающихся по специальностям "Лечебное дело", "Педиатрия" /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- 54 с. -  Текст : электронный // eLibrary.karelia.ru : электронная библиотека  Республики Карелия.— Петрозаводск, cop. 1998–2021.—URL: </w:t>
      </w:r>
      <w:hyperlink r:id="rId14" w:history="1">
        <w:r>
          <w:rPr/>
          <w:t xml:space="preserve">http://elibrary.karelia.ru/book.shtml?levelID=009&amp;id=28560 </w:t>
        </w:r>
      </w:hyperlink>
      <w:r>
        <w:rPr/>
        <w:t xml:space="preserve">(19.11.2021)</w:t>
      </w:r>
    </w:p>
    <w:p>
      <w:pPr>
        <w:numPr>
          <w:ilvl w:val="0"/>
          <w:numId w:val="7"/>
        </w:numPr>
      </w:pPr>
      <w:r>
        <w:rPr/>
        <w:t xml:space="preserve">Маколкин, В. И. Внутренние болезни : учебник для студентов учреждений высшего профессионального образования, обучающихся по специальности 31.05.01( 060101.65) "Лечебное дело" по дисциплине "Факультетская терапия, профессиональные болезни" и дисциплине "Госпитальная терапия. Эндокринология" / В. И. Маколкин, С. И. Овчаренко, В. А. Сулимов. - 6-е изд., перераб. и доп. - Москва : ГЭОТАР-Медиа, 2017. - 764 с. (1 экз.)</w:t>
      </w:r>
    </w:p>
    <w:p>
      <w:pPr>
        <w:numPr>
          <w:ilvl w:val="0"/>
          <w:numId w:val="7"/>
        </w:numPr>
      </w:pPr>
      <w:r>
        <w:rPr/>
        <w:t xml:space="preserve">Неотложная кардиология : учебное пособие / М. Р. Александрова, В. А. Востриков, В. Е. Дворников [и др.] ; под редакцией П. П. Огурцова, В. Е. Дворникова. - Москва : ГЭОТАР-Медиа, 2020. - 262 с. (3 экз.)</w:t>
      </w:r>
    </w:p>
    <w:p>
      <w:pPr>
        <w:numPr>
          <w:ilvl w:val="0"/>
          <w:numId w:val="7"/>
        </w:numPr>
      </w:pPr>
      <w:r>
        <w:rPr/>
        <w:t xml:space="preserve">Практические умения для выпускника медицинского вуза /С.А. Булатов, О.Г. Анисимов , Д. И. Абдулганиева[и др.] - Казань : Казанский ГМУ. - Текст : электронный // ЭБС «Консультант студента» : студенческая  электронная библиотека. — Москва, [2012]. - URL : </w:t>
      </w:r>
      <w:hyperlink r:id="rId15" w:history="1">
        <w:r>
          <w:rPr/>
          <w:t xml:space="preserve">https://www.studentlibrary.ru/book/skills-3.html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7"/>
        </w:numPr>
      </w:pPr>
      <w:r>
        <w:rPr/>
        <w:t xml:space="preserve">Профессиональные болезни : учебник / под ред. С. А. Бабанова, Л. А. Стрижакова, В. В. Фомина. - 3-е изд., перераб. - Москва : ГЭОТАР-Медиа, 2021. - 592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-  </w:t>
      </w:r>
      <w:r>
        <w:rPr/>
        <w:t xml:space="preserve">URL </w:t>
      </w:r>
      <w:r>
        <w:rPr>
          <w:b w:val="1"/>
          <w:bCs w:val="1"/>
        </w:rPr>
        <w:t xml:space="preserve">: </w:t>
      </w:r>
      <w:hyperlink r:id="rId16" w:history="1">
        <w:r>
          <w:rPr/>
          <w:t xml:space="preserve">https://www.studentlibrary.ru/book/ISBN9785970464250</w:t>
        </w:r>
      </w:hyperlink>
      <w:r>
        <w:rPr/>
        <w:t xml:space="preserve">. </w:t>
      </w:r>
      <w:r>
        <w:rPr>
          <w:b w:val="1"/>
          <w:bCs w:val="1"/>
        </w:rPr>
        <w:t xml:space="preserve">(</w:t>
      </w:r>
      <w:r>
        <w:rPr/>
        <w:t xml:space="preserve">дата обращения: 16.11.2021).</w:t>
      </w:r>
    </w:p>
    <w:p>
      <w:pPr>
        <w:numPr>
          <w:ilvl w:val="0"/>
          <w:numId w:val="7"/>
        </w:numPr>
      </w:pPr>
      <w:r>
        <w:rPr/>
        <w:t xml:space="preserve">Светлова, М. С. Врожденные пороки сердца : учебное пособие / М. С. Светлова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- 44 с. -  Текст : электронный // eLibrary.karelia.ru : электронная библиотека  Республики Карелия.— Петрозаводск, cop. 1998–2021.—URL: </w:t>
      </w:r>
      <w:hyperlink r:id="rId17" w:history="1">
        <w:r>
          <w:rPr/>
          <w:t xml:space="preserve">http://elibrary.karelia.ru/book.shtml?levelID=009&amp;id=31416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В. Н. Ларина [и др.] ; под редакцией В. Н. Лариной. — 2-е изд. — Москва : Издательство Юрайт, 2021.  — 289 с. —— Текст : электронный // Юрайт : электронная библиотека. — Москва.— URL: </w:t>
      </w:r>
      <w:hyperlink r:id="rId18" w:history="1">
        <w:r>
          <w:rPr/>
          <w:t xml:space="preserve">https://urait.ru/bcode/485958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Факультетская терапия, профессиональные болезни : методические указания для обучающихся по направлению подготовки специалитета «Лечебное дело» / М-во науки и высш. образования Рос. Федерации, Федер. гос. бюджет. образоват. учреждение высш. образования Петрозав. гос. ун-т ; авт.-сост. : Т. Ю. Кузнецова, А. М. Бахирев, М. В. Лизенко [и др.]. — Петрозаводск : Изд-во ПетрГУ, 2019. — 79 с. -  Текст : электронный // eLibrary.karelia.ru : электронная библиотека  Республики Карелия.— Петрозаводск, cop. 1998–2021.—URL:  </w:t>
      </w:r>
      <w:hyperlink r:id="rId19" w:history="1">
        <w:r>
          <w:rPr/>
          <w:t xml:space="preserve">http://elibrary.karelia.ru/book.shtml?id=40356#t20c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Шкалы и алгоритмы в общеврачебной практике : практическое руководство / Н. И. Волкова, И. Ю. Давиденко, И. С. Джериева [и др.]. - Москва : ГЭОТАР-Медиа, 2020. - 208 с. - Текст : электронный // ЭБС «Консультант студента» : студенческая  электронная библиотека. — Москва, [2012].  - URL : </w:t>
      </w:r>
      <w:hyperlink r:id="rId20" w:history="1">
        <w:r>
          <w:rPr/>
          <w:t xml:space="preserve">https://www.studentlibrary.ru/book/ISBN9785970458679.html </w:t>
        </w:r>
      </w:hyperlink>
      <w:r>
        <w:rPr/>
        <w:t xml:space="preserve">(дата обращения: 16.11.2021).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2" w:history="1">
        <w:r>
          <w:rPr/>
          <w:t xml:space="preserve">http://www.rosmedlib.ru</w:t>
        </w:r>
      </w:hyperlink>
    </w:p>
    <w:p>
      <w:pPr/>
      <w:hyperlink r:id="rId20" w:history="1">
        <w:r>
          <w:rPr/>
          <w:t xml:space="preserve">https://www.studentlibrary.ru</w:t>
        </w:r>
      </w:hyperlink>
    </w:p>
    <w:p>
      <w:pPr/>
      <w:hyperlink r:id="rId9" w:history="1">
        <w:r>
          <w:rPr/>
          <w:t xml:space="preserve">http://elibrary.karelia.ru</w:t>
        </w:r>
      </w:hyperlink>
    </w:p>
    <w:p>
      <w:pPr/>
      <w:hyperlink r:id="rId13" w:history="1">
        <w:r>
          <w:rPr/>
          <w:t xml:space="preserve">https://urait.ru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Кузнецова Т. Ю., Бахирев А. М., Дружилов М.А., Корнева В. А. Электронный учебно-методический комплекс «Факультетская терапия, профессиональные болезни»: [Электронный ресурс]. – </w:t>
      </w:r>
      <w:r>
        <w:rPr/>
        <w:t xml:space="preserve">URL</w:t>
      </w:r>
      <w:r>
        <w:rPr/>
        <w:t xml:space="preserve">: </w:t>
      </w:r>
      <w:hyperlink r:id="rId21" w:history="1">
        <w:r>
          <w:rPr/>
          <w:t xml:space="preserve">https://moodle2.petrsu.ru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89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561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C8B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B9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5A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19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A37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9BD1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trsu.ru/object/4859" TargetMode="External"/><Relationship Id="rId8" Type="http://schemas.openxmlformats.org/officeDocument/2006/relationships/hyperlink" Target="https://moodle2.petrsu.ru/course/view.php?id=421" TargetMode="External"/><Relationship Id="rId9" Type="http://schemas.openxmlformats.org/officeDocument/2006/relationships/hyperlink" Target="http://elibrary.karelia.ru/book.shtml?id=29096" TargetMode="External"/><Relationship Id="rId10" Type="http://schemas.openxmlformats.org/officeDocument/2006/relationships/hyperlink" Target="http://elibrary.karelia.ru/book.shtml?id=37955#t20c" TargetMode="External"/><Relationship Id="rId11" Type="http://schemas.openxmlformats.org/officeDocument/2006/relationships/hyperlink" Target="http://elibrary.karelia.ru/book.shtml?levelID=009&amp;id=31896" TargetMode="External"/><Relationship Id="rId12" Type="http://schemas.openxmlformats.org/officeDocument/2006/relationships/hyperlink" Target="http://www.rosmedlib.ru/book/ISBN9785970438725.html" TargetMode="External"/><Relationship Id="rId13" Type="http://schemas.openxmlformats.org/officeDocument/2006/relationships/hyperlink" Target="https://urait.ru/bcode/468208" TargetMode="External"/><Relationship Id="rId14" Type="http://schemas.openxmlformats.org/officeDocument/2006/relationships/hyperlink" Target="http://elibrary.karelia.ru/book.shtml?levelID=009&amp;id=28560" TargetMode="External"/><Relationship Id="rId15" Type="http://schemas.openxmlformats.org/officeDocument/2006/relationships/hyperlink" Target="https://www.studentlibrary.ru/book/skills-3.html" TargetMode="External"/><Relationship Id="rId16" Type="http://schemas.openxmlformats.org/officeDocument/2006/relationships/hyperlink" Target="https://www.studentlibrary.ru/book/ISBN9785970464250" TargetMode="External"/><Relationship Id="rId17" Type="http://schemas.openxmlformats.org/officeDocument/2006/relationships/hyperlink" Target="http://elibrary.karelia.ru/book.shtml?levelID=009&amp;id=31416" TargetMode="External"/><Relationship Id="rId18" Type="http://schemas.openxmlformats.org/officeDocument/2006/relationships/hyperlink" Target="https://urait.ru/bcode/485958" TargetMode="External"/><Relationship Id="rId19" Type="http://schemas.openxmlformats.org/officeDocument/2006/relationships/hyperlink" Target="http://elibrary.karelia.ru/book.shtml?id=40356#t20c" TargetMode="External"/><Relationship Id="rId20" Type="http://schemas.openxmlformats.org/officeDocument/2006/relationships/hyperlink" Target="https://www.studentlibrary.ru/book/ISBN9785970458679.html" TargetMode="External"/><Relationship Id="rId21" Type="http://schemas.openxmlformats.org/officeDocument/2006/relationships/hyperlink" Target="https://web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2026-04-21T09:54:16+03:00</dcterms:created>
  <dcterms:modified xsi:type="dcterms:W3CDTF">2026-04-21T09:54:16+03:00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