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АРХИТЕКТУРЫ И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архитектуры и строительных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3,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Архитектура. 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Архитектура.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Архитектура.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Архитектура.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как отрасль материальной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зданий, их объемно-планировочные и конструктивные элементы.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Основания. Классификация оснований. Требования к основаниям.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Фундаменты. Требования к фундаментам. Работа фундаментов под нагрузкой.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Стены. Нагрузки и воздействия на наружные стеновые конструкции.Файл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стенам. Классификация. Основные конструктивные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Перекрытия. Нагрузки и воздействия на конструкции перекрытий. Требования к перекрытиям и способы их обеспечения. Классификация. Основные конструктивные решения перекрытий балочного и безбалочного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Покрытия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Лестницы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санитарно-гигиенические и физико-технические требования к жилищу с учетом природно-климатических и других местных условий. Требования к инсоляции, естественному освещению, звукоизоляции. Теплотехнические свойства ограждающих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принципы проектирования строительных конструкций.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моделирования.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Фундаменты. Определение глубины заложения.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фундаментов.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стен. Выбор конструкции. Проектирование деталей стены – цоколь, карниз.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Проектирование перекрытия. Выбор конструкции. Проектирование плана перекрытий.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стропильной системы. Выбор конструктивной схемы. Проектирование плана стропил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Проектирование лестниц. Выбор конструкции. Расчет элементов. Конструирование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Теплотехнический расчет ограждающих конструкций.Файл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Здания и сооружения. Классификация, требования предъявляемые к зданиям и сооружениям. Конструктивные системы и схемы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Строительные системы зданий. Конструктивные элементы зданий.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Архитектура как отрасль материальной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Структура зданий, их объемно-планировочные и конструктивные элементы.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принципы проектирования строительных конструкций.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Построить планы фундамента.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 из мелких элементов. Детали стен.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 Стены, конструкции стен,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 Фундаменты, конструкции, материалы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 Основания. Классификация оснований. Требования к основаниям.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Требования к стенам. Классификация. Основные конструктивные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Перекрытия. Нагрузки и воздействия на конструкции перекрытий. Требования к перекрытиям и способы их обеспечения. Классификация. Основные конструктивные решения перекрытий балочного и безбалочного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покрытия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 Проектирование перекрытия. Выбор конструкции. Проектирование плана перекрытий.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лестницы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 Проектирование лестниц. Выбор конструкции. Расчет элементов. Конструирование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Функциональные, санитарно-гигиенические и физико-технические требования к жилищу с учетом природно-климатических и других местных условий. Требования к инсоляции, естественному освещению, звукоизоляции. Теплотехнические свойства ограждающих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Теплотехнический расчет ограждающих конструкций.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Жилые здания повышенной этажности.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Жилые здания из крупноразмерных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 Лекция и лекция-диалог.</w:t>
      </w:r>
    </w:p>
    <w:p>
      <w:pPr/>
      <w:r>
        <w:rPr/>
        <w:t xml:space="preserve">Проведение лекционных занятий по дисциплине Строительные машины основывается на активном методе обучения, при которой обучающиеся не пассивные слушатели, а активные участники занятия, отвечающие на вопросы преподавателя. Вопросы преподавателя нацелены на активизацию процессов усвоения материала, а также на развитие логического мышления. Преподаватель заранее намечает список вопросов, стимулирующих ассоциативное мышление и установления связей с ранее освоенным материалом.</w:t>
      </w:r>
    </w:p>
    <w:p>
      <w:pPr/>
      <w:r>
        <w:rPr/>
        <w:t xml:space="preserve">Практические занятия проводятся на основе реализации метода обучения действием: определяются проблемные области, формируются группы. При проведении практических занятий преследуются следующие цели: применение знаний отдельных дисциплин и креативных методов для решения проблем; отработка у обучающихся навыков взаимодействия в составе коллектива; закрепление основ теоретических знаний.</w:t>
      </w:r>
    </w:p>
    <w:p>
      <w:pPr/>
      <w:r>
        <w:rPr/>
        <w:t xml:space="preserve">При этом доминирует активность учащихся в процессе обучения. Место преподавателя в интерактивных занятиях сводится к направлению деятельности обучающихся на достижение целей занятия.</w:t>
      </w:r>
    </w:p>
    <w:p>
      <w:pPr>
        <w:numPr>
          <w:ilvl w:val="0"/>
          <w:numId w:val="2"/>
        </w:numPr>
      </w:pPr>
      <w:r>
        <w:rPr/>
        <w:t xml:space="preserve"> 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 состоит в том, чтобы создать условия, при которых обучающиеся: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системное мышление.</w:t>
      </w:r>
    </w:p>
    <w:p>
      <w:pPr>
        <w:numPr>
          <w:ilvl w:val="0"/>
          <w:numId w:val="3"/>
        </w:numPr>
      </w:pPr>
      <w:r>
        <w:rPr/>
        <w:t xml:space="preserve"> 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/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/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Задания на выполнение проектных задач по:</w:t>
      </w:r>
      <w:br/>
      <w:r>
        <w:rPr/>
        <w:t xml:space="preserve">1. Проектирование конструктивной схемы здания с несущими стенами.</w:t>
      </w:r>
      <w:br/>
      <w:r>
        <w:rPr/>
        <w:t xml:space="preserve">2. Проектирование конструктивных элементов крыш</w:t>
      </w:r>
      <w:br/>
      <w:r>
        <w:rPr/>
        <w:t xml:space="preserve">3. Проектирование сборного железобетонного перекрытия</w:t>
      </w:r>
      <w:br/>
      <w:r>
        <w:rPr/>
        <w:t xml:space="preserve">4. Проектирование фундамента</w:t>
      </w:r>
      <w:br/>
      <w:r>
        <w:rPr/>
        <w:t xml:space="preserve">5. Проектирование стены</w:t>
      </w:r>
    </w:p>
    <w:p>
      <w:pPr/>
      <w:r>
        <w:rPr/>
        <w:t xml:space="preserve">6. Расчет и проектирование лестницы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Задание на проектирование:</w:t>
      </w:r>
      <w:br/>
      <w:r>
        <w:rPr/>
        <w:t xml:space="preserve">Тематика курсовой работы: Одноэтажный индивидуальный жилой дом.</w:t>
      </w:r>
      <w:br/>
      <w:r>
        <w:rPr/>
        <w:t xml:space="preserve">Курсовая работа выполняется на листе формата А1или нескольких листах формата А3.</w:t>
      </w:r>
      <w:br/>
      <w:r>
        <w:rPr/>
        <w:t xml:space="preserve">Фасады жилого дома вычерчивается в цвете или в цветной графике (отмывка акварелью,</w:t>
      </w:r>
      <w:br/>
      <w:r>
        <w:rPr/>
        <w:t xml:space="preserve">тушью, компьютерная графика). Оформление чертежей производится в соответствии с</w:t>
      </w:r>
      <w:br/>
      <w:r>
        <w:rPr/>
        <w:t xml:space="preserve">соответствующими действующими нормами на оформление чертежей.</w:t>
      </w:r>
      <w:br/>
      <w:r>
        <w:rPr/>
        <w:t xml:space="preserve">Состав курсовой работы:</w:t>
      </w:r>
      <w:br/>
      <w:r>
        <w:rPr/>
        <w:t xml:space="preserve">• Главный фасад здания в масштабе 1:100.</w:t>
      </w:r>
      <w:br/>
      <w:r>
        <w:rPr/>
        <w:t xml:space="preserve">• План этажа в масштабе 1:100.</w:t>
      </w:r>
      <w:br/>
      <w:r>
        <w:rPr/>
        <w:t xml:space="preserve">• Конструктивный разрез здания по крыльцу в масштабе 1:50.</w:t>
      </w:r>
      <w:br/>
      <w:r>
        <w:rPr/>
        <w:t xml:space="preserve">• Конструктивные планы: фундамента, междуэтажного или чердачного перекрытия,</w:t>
      </w:r>
      <w:br/>
      <w:r>
        <w:rPr/>
        <w:t xml:space="preserve">кровли и стропил в масштабе 1:100.</w:t>
      </w:r>
      <w:br/>
      <w:r>
        <w:rPr/>
        <w:t xml:space="preserve">• Вертикальный разрез наружной стены с проработкой конструкций здания:</w:t>
      </w:r>
      <w:br/>
      <w:r>
        <w:rPr/>
        <w:t xml:space="preserve">фундамента, стен, перекрытий, кровли и т.д. в масштабе 1:20 (1:25).</w:t>
      </w:r>
      <w:br/>
      <w:r>
        <w:rPr/>
        <w:t xml:space="preserve">Состав помещений жилого дома: жилые комнаты, кухня (кухня-ниша) или кухня-столовая,</w:t>
      </w:r>
      <w:br/>
      <w:r>
        <w:rPr/>
        <w:t xml:space="preserve">ванная комната или душевая, уборная, кладовая или встроенные шкафы; при отсутствии</w:t>
      </w:r>
      <w:br/>
      <w:r>
        <w:rPr/>
        <w:t xml:space="preserve">централизованного теплоснабжения - помещение для теплового агрегата.</w:t>
      </w:r>
      <w:br/>
      <w:r>
        <w:rPr/>
        <w:t xml:space="preserve">Габаритные размеры и площади принимаются студентом самостоятельно в соответствии с</w:t>
      </w:r>
      <w:br/>
      <w:r>
        <w:rPr/>
        <w:t xml:space="preserve">действующими нормами проектирования.</w:t>
      </w:r>
      <w:br/>
      <w:r>
        <w:rPr/>
        <w:t xml:space="preserve">Технология возведения и материал строительства жилого дома выбираются студентом</w:t>
      </w:r>
      <w:br/>
      <w:r>
        <w:rPr/>
        <w:t xml:space="preserve">самостоятельно.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Здания, которые служат для осуществления в них производственных процессов различных отраслей промышленности – это:</w:t>
      </w:r>
    </w:p>
    <w:p>
      <w:pPr>
        <w:numPr>
          <w:ilvl w:val="0"/>
          <w:numId w:val="4"/>
        </w:numPr>
      </w:pPr>
      <w:r>
        <w:rPr/>
        <w:t xml:space="preserve">жилые</w:t>
      </w:r>
    </w:p>
    <w:p>
      <w:pPr>
        <w:numPr>
          <w:ilvl w:val="0"/>
          <w:numId w:val="4"/>
        </w:numPr>
      </w:pPr>
      <w:r>
        <w:rPr/>
        <w:t xml:space="preserve">общественные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промышленные </w:t>
      </w:r>
    </w:p>
    <w:p>
      <w:pPr>
        <w:numPr>
          <w:ilvl w:val="0"/>
          <w:numId w:val="4"/>
        </w:numPr>
      </w:pPr>
      <w:r>
        <w:rPr/>
        <w:t xml:space="preserve">сельскохозяйственные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Сколько этажей в зданиях повышенной этажности?</w:t>
      </w:r>
    </w:p>
    <w:p>
      <w:pPr>
        <w:numPr>
          <w:ilvl w:val="0"/>
          <w:numId w:val="5"/>
        </w:numPr>
      </w:pPr>
      <w:r>
        <w:rPr/>
        <w:t xml:space="preserve">1-3</w:t>
      </w:r>
    </w:p>
    <w:p>
      <w:pPr>
        <w:numPr>
          <w:ilvl w:val="0"/>
          <w:numId w:val="5"/>
        </w:numPr>
      </w:pPr>
      <w:r>
        <w:rPr/>
        <w:t xml:space="preserve">4-9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10-20 </w:t>
      </w:r>
    </w:p>
    <w:p>
      <w:pPr>
        <w:numPr>
          <w:ilvl w:val="0"/>
          <w:numId w:val="5"/>
        </w:numPr>
      </w:pPr>
      <w:r>
        <w:rPr/>
        <w:t xml:space="preserve">20 и более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Прочность здания – это: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способность к разрушению, в какие бы условия эксплуатации оно не попадало </w:t>
      </w:r>
    </w:p>
    <w:p>
      <w:pPr>
        <w:numPr>
          <w:ilvl w:val="0"/>
          <w:numId w:val="6"/>
        </w:numPr>
      </w:pPr>
      <w:r>
        <w:rPr/>
        <w:t xml:space="preserve">степень занятости материалов конструкции, из которых оно сооружено</w:t>
      </w:r>
    </w:p>
    <w:p>
      <w:pPr>
        <w:numPr>
          <w:ilvl w:val="0"/>
          <w:numId w:val="6"/>
        </w:numPr>
      </w:pPr>
      <w:r>
        <w:rPr/>
        <w:t xml:space="preserve">уменьшение затрат стоимости и трудоемкости материалов, снижения массы здания и трудовых затрат на возведение</w:t>
      </w:r>
    </w:p>
    <w:p>
      <w:pPr>
        <w:numPr>
          <w:ilvl w:val="0"/>
          <w:numId w:val="6"/>
        </w:numPr>
      </w:pPr>
      <w:r>
        <w:rPr/>
        <w:t xml:space="preserve">все ответы правильные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К какой части здания относят фундамент, стены, отдельные опоры, перекрытия и покрытия?</w:t>
      </w:r>
    </w:p>
    <w:p>
      <w:pPr>
        <w:numPr>
          <w:ilvl w:val="0"/>
          <w:numId w:val="7"/>
        </w:numPr>
      </w:pPr>
      <w:r>
        <w:rPr/>
        <w:t xml:space="preserve">к объемно-планировочным элементам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к конструктивным элементам </w:t>
      </w:r>
    </w:p>
    <w:p>
      <w:pPr>
        <w:numPr>
          <w:ilvl w:val="0"/>
          <w:numId w:val="7"/>
        </w:numPr>
      </w:pPr>
      <w:r>
        <w:rPr/>
        <w:t xml:space="preserve">строительные изделиям, из которых складываются конструктивные элементы</w:t>
      </w:r>
    </w:p>
    <w:p>
      <w:pPr>
        <w:numPr>
          <w:ilvl w:val="0"/>
          <w:numId w:val="7"/>
        </w:numPr>
      </w:pPr>
      <w:r>
        <w:rPr/>
        <w:t xml:space="preserve">нет верного ответа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… — совокупность всех факторов и процессов, формирующих тепловой внутренний микроклимат здания в процессе эксплуатации.</w:t>
      </w:r>
    </w:p>
    <w:p>
      <w:pPr>
        <w:numPr>
          <w:ilvl w:val="0"/>
          <w:numId w:val="8"/>
        </w:numPr>
      </w:pPr>
      <w:r>
        <w:rPr/>
        <w:t xml:space="preserve">тепловая защита здания</w:t>
      </w:r>
    </w:p>
    <w:p>
      <w:pPr>
        <w:numPr>
          <w:ilvl w:val="0"/>
          <w:numId w:val="8"/>
        </w:numPr>
      </w:pPr>
      <w:r>
        <w:rPr/>
        <w:t xml:space="preserve">теплотехнический расчет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тепловой режим здания </w:t>
      </w:r>
    </w:p>
    <w:p>
      <w:pPr>
        <w:numPr>
          <w:ilvl w:val="0"/>
          <w:numId w:val="8"/>
        </w:numPr>
      </w:pPr>
      <w:r>
        <w:rPr/>
        <w:t xml:space="preserve">воздушная прослойка</w:t>
      </w:r>
    </w:p>
    <w:p>
      <w:pPr/>
      <w:r>
        <w:rPr/>
        <w:t xml:space="preserve"> </w:t>
      </w:r>
    </w:p>
    <w:p/>
    <w:p>
      <w:pPr/>
      <w:r>
        <w:rPr/>
        <w:t xml:space="preserve">Экзамен</w:t>
      </w:r>
    </w:p>
    <w:p>
      <w:pPr/>
      <w:r>
        <w:rPr/>
        <w:t xml:space="preserve">1. Модульная координация, унификация, нормализация, типизация и стандартизация в проектировании гражданских зданий массового строительства.</w:t>
      </w:r>
      <w:br/>
      <w:r>
        <w:rPr/>
        <w:t xml:space="preserve">2. Основные типы объемно планировочных решений гражданских зданий. Проанализировать на эскизах.</w:t>
      </w:r>
      <w:br/>
      <w:r>
        <w:rPr/>
        <w:t xml:space="preserve">3. Влияние климатических условий на планировочное решение квартир и жилых домов. Пояснить эскизами.</w:t>
      </w:r>
      <w:br/>
      <w:r>
        <w:rPr/>
        <w:t xml:space="preserve">4. Светопрозрачные ограждения гражданских зданий. Влияние климатических условий на выбор конструкции окон.</w:t>
      </w:r>
      <w:br/>
      <w:r>
        <w:rPr/>
        <w:t xml:space="preserve">5. Основные и комбинированные конструктивные системы гражданских зданий, области их применения. Пояснить эскизами.</w:t>
      </w:r>
      <w:br/>
      <w:r>
        <w:rPr/>
        <w:t xml:space="preserve">6. Фундаменты гражданских зданий. Показать примеры планировочных и конструктивных решений фундаментов различных типов и пояснить эскизами.</w:t>
      </w:r>
      <w:br/>
      <w:r>
        <w:rPr/>
        <w:t xml:space="preserve">7. Большепролетные и пространственные конструкции покрытия гражданских зданий.</w:t>
      </w:r>
      <w:br/>
      <w:r>
        <w:rPr/>
        <w:t xml:space="preserve">8. Стыки панелей наружных стен, области применения, требования, предъявляемые к ним и особенности конструктивного решения. Пояснить эскизами.</w:t>
      </w:r>
      <w:br/>
      <w:r>
        <w:rPr/>
        <w:t xml:space="preserve">9. Наружные стены из крупнопанельных элементов, их назначение, воздействия и требования к ним. Виды разрезок и области их применения.</w:t>
      </w:r>
      <w:br/>
      <w:r>
        <w:rPr/>
        <w:t xml:space="preserve">10. Железобетонные крыши с теплым и холодным чердаком. Области применения. Конструктивные решения.</w:t>
      </w:r>
      <w:br/>
      <w:r>
        <w:rPr/>
        <w:t xml:space="preserve">11. Методика расчета ограждающих конструкций на теплопередачу с учетом климатических и эксплуатационных условий. Общее сопротивление теплопередаче ограждающих конструкций.</w:t>
      </w:r>
      <w:br/>
      <w:r>
        <w:rPr/>
        <w:t xml:space="preserve">12. Значение звукоизоляции в современном строительстве. Виды шумов. Архитектурно-планировочные и конструктивные мероприятия по защите от шума.</w:t>
      </w:r>
      <w:br/>
      <w:r>
        <w:rPr/>
        <w:t xml:space="preserve">13. ЕМС, ее сущность и значение в индустриальном строительстве. Принципы привязки конструктивных элементов гражданских зданий к разбивочным осям. Дать примеры привязок.</w:t>
      </w:r>
      <w:br/>
      <w:r>
        <w:rPr/>
        <w:t xml:space="preserve">14. Конструктивные системы и схемы гражданских зданий, обеспечение прочности, пространственной жесткости и устойчивости зданий.</w:t>
      </w:r>
      <w:br/>
      <w:r>
        <w:rPr/>
        <w:t xml:space="preserve">15. Классификация гражданских зданий и сооружений. Требования, предъявляемые к ним.</w:t>
      </w:r>
      <w:br/>
      <w:r>
        <w:rPr/>
        <w:t xml:space="preserve">16. Перекрытия гражданских зданий из крупноразмерных элементов, воздействия и требования к ним. Принципиальные отличия при устройстве цокольного, междуэтажного и чердачного перекрытия.</w:t>
      </w:r>
      <w:br/>
      <w:r>
        <w:rPr/>
        <w:t xml:space="preserve">17. Унифицированный сборный ж/б каркас гражданских зданий. Рассмотреть на эскизахразрезки каркаса, его элементы и их сопряжения.</w:t>
      </w:r>
      <w:br/>
      <w:r>
        <w:rPr/>
        <w:t xml:space="preserve">18. Стены каркасно-панельных зданий. Варианты разрезки и опирания наружных панелей на элементы каркаса. Пояснить на эскизах.</w:t>
      </w:r>
      <w:br/>
      <w:r>
        <w:rPr/>
        <w:t xml:space="preserve">19. Полы гражданских зданий, воздействия и требования к ним. Принципы конструктивных решений.</w:t>
      </w:r>
      <w:br/>
      <w:r>
        <w:rPr/>
        <w:t xml:space="preserve">20. Крупноблочные здания. Конструктивные схемы. Несущие и ограждающие конструкции. Стыки блоков наружных стен.</w:t>
      </w:r>
      <w:br/>
      <w:r>
        <w:rPr/>
        <w:t xml:space="preserve">21. Учет внешних воздействий при конструировании наружных стен сплошной и облегченной кладки. Пояснить графически.</w:t>
      </w:r>
      <w:br/>
      <w:r>
        <w:rPr/>
        <w:t xml:space="preserve">22. Классификация объемно-планировочных решений жилых зданий массового строительства. Привести схемы основных планировочных типов жилых зданий и обосновать области их применения.</w:t>
      </w:r>
      <w:br/>
      <w:r>
        <w:rPr/>
        <w:t xml:space="preserve">23. Роль типизации и индустриализации в развитии массового жилищного строительства. Функциональные и природно-климатические научные основы типового проектирования.</w:t>
      </w:r>
      <w:br/>
      <w:r>
        <w:rPr/>
        <w:t xml:space="preserve">24. Основные типы планировочных секций многоэтажных жилых зданий. Рассмотреть на эскизах.</w:t>
      </w:r>
      <w:br/>
      <w:r>
        <w:rPr/>
        <w:t xml:space="preserve">25. Конструкции эксплуатируемых крыш.</w:t>
      </w:r>
      <w:br/>
      <w:r>
        <w:rPr/>
        <w:t xml:space="preserve">26. Внутренние стены гражданских зданий, их конструкции, стыки между собой и перекрытиями.</w:t>
      </w:r>
      <w:br/>
      <w:r>
        <w:rPr/>
        <w:t xml:space="preserve">27. Внутренние несущие стены панельных зданий. Типы конструкций, стыки между собой, перекрытиями и ограждающими конструкциями. Пояснить эскизами.</w:t>
      </w:r>
      <w:br/>
      <w:r>
        <w:rPr/>
        <w:t xml:space="preserve">28. Рассмотреть влияние темпера турно влажностных воздействий внутренней среды на конструирование двухслойных наружных стен.</w:t>
      </w:r>
      <w:br/>
      <w:r>
        <w:rPr/>
        <w:t xml:space="preserve">29. Влажностный режим ограждающих конструкций. Определение вероятности образования зоны внутреннего конденсата.</w:t>
      </w:r>
      <w:br/>
      <w:r>
        <w:rPr/>
        <w:t xml:space="preserve">30. Теплотехнические требования к наружным ограждающим конструкциям. Сущность методики расчета, общее сопротивление теплопередаче.</w:t>
      </w:r>
      <w:br/>
      <w:r>
        <w:rPr/>
        <w:t xml:space="preserve">31. Значение звукоизоляции в современном строительстве. Виды шумов. Мероприятия по обеспечению звукоизоляции помещений.</w:t>
      </w:r>
      <w:br/>
      <w:r>
        <w:rPr/>
        <w:t xml:space="preserve">32. Конструкции лестниц гражданских зданий.</w:t>
      </w:r>
      <w:br/>
      <w:r>
        <w:rPr/>
        <w:t xml:space="preserve">33. Оценка эффекективности объемно-планировочных решений гражданских зданий.</w:t>
      </w:r>
      <w:br/>
      <w:r>
        <w:rPr/>
        <w:t xml:space="preserve">34. Принципы конструктивных решений гидроизоляции подвалов при различных уровнях грунтовых вод. Пояснить на эскизах.</w:t>
      </w:r>
      <w:br/>
      <w:r>
        <w:rPr/>
        <w:t xml:space="preserve">35. Принципы обеспечения беспрепятственной видимости в зрительных залах за счет подъема зрительских мест.</w:t>
      </w:r>
      <w:br/>
      <w:r>
        <w:rPr/>
        <w:t xml:space="preserve">36. Влияние функциональных требований на формирование планировочной структуры квартиры. Пояснить эскизом.</w:t>
      </w:r>
      <w:br/>
      <w:r>
        <w:rPr/>
        <w:t xml:space="preserve">37. Теплотехнические требования к наружным ограждениям. Требуемое сопротивление теплопередаче.</w:t>
      </w:r>
      <w:br/>
      <w:r>
        <w:rPr/>
        <w:t xml:space="preserve">38. Теплотехнические требования к наружным ограждениям. Требуемое сопротивление теплопередаче.</w:t>
      </w:r>
      <w:br/>
      <w:r>
        <w:rPr/>
        <w:t xml:space="preserve">39. Водозащита и теплоизоляция стыков панелей наружных стен гражданских зданий. Дать эскизы.</w:t>
      </w:r>
      <w:br/>
      <w:r>
        <w:rPr/>
        <w:t xml:space="preserve">40. Конструктивные меры изоляции от воздушного и ударного шума междуэтажных перекрытий гражданских зданий.</w:t>
      </w:r>
      <w:br/>
      <w:r>
        <w:rPr/>
        <w:t xml:space="preserve">41. Устройство кровли и водоотвода с бесчердачных крыш построечного изготовления и полносборных.</w:t>
      </w:r>
      <w:br/>
      <w:r>
        <w:rPr/>
        <w:t xml:space="preserve">42. Конструкции чердачных рулонных и безрулонных ж/б крыш с холодным чердачным пространством. Пояснить на эскизах.</w:t>
      </w:r>
      <w:br/>
      <w:r>
        <w:rPr/>
        <w:t xml:space="preserve">43. Оболочки, висячие системы и пневматические конструкции покрытий зданий и сооружений.</w:t>
      </w:r>
      <w:br/>
      <w:r>
        <w:rPr/>
        <w:t xml:space="preserve">44. Технико-экономическая оценка проектных решений гражданских зданий.</w:t>
      </w:r>
      <w:br/>
      <w:r>
        <w:rPr/>
        <w:t xml:space="preserve">45. Скатные чердачные крыши и их конструкции. Конструктивные решения стропил. Материал кровли.</w:t>
      </w:r>
      <w:br/>
      <w:r>
        <w:rPr/>
        <w:t xml:space="preserve">46. Порядок определения величины требуемого и экономически целесообразного сопротивления теплопередаче наружных стен. Пояснить формулой.</w:t>
      </w:r>
      <w:br/>
      <w:r>
        <w:rPr/>
        <w:t xml:space="preserve">47. Методика типизации в жилищном строительстве. Основы блок-секционного метода проектирования.</w:t>
      </w:r>
      <w:br/>
      <w:r>
        <w:rPr/>
        <w:t xml:space="preserve">48. Факторы, определяющие глубину заложения фундаментов. Рассмотреть на примере конструкций подземной части здания с подвалом и без подвала.</w:t>
      </w:r>
      <w:br/>
      <w:r>
        <w:rPr/>
        <w:t xml:space="preserve">49. Конструктивное решение лестницы в каркасно-панельном здании. Показать на плане и в сечении.</w:t>
      </w:r>
      <w:br/>
      <w:r>
        <w:rPr/>
        <w:t xml:space="preserve">50. Выполнить схематический разрез наружной несущей стены из мелкоразмерных элементов с указанием конструктивного решения карнизной, междуэтажной и цокольной частей.</w:t>
      </w:r>
      <w:br/>
      <w:r>
        <w:rPr/>
        <w:t xml:space="preserve">51. Устройство балконов и лоджий в жилых зданиях; размещение, габариты, конструкции и сопряжение с несущими конструкциями.</w:t>
      </w:r>
      <w:br/>
      <w:r>
        <w:rPr/>
        <w:t xml:space="preserve">52. Конструкции перекрытия в каркасно-панельных зданиях. Пояснить графически на плане и в разрезе.</w:t>
      </w:r>
      <w:br/>
      <w:r>
        <w:rPr/>
        <w:t xml:space="preserve">53. Дверные и оконные проемы. Обоснование размеров и конфигурации в кирпичных, блочных, панельных стенах. Заполнение дверных и оконных проемов.</w:t>
      </w:r>
      <w:br/>
      <w:r>
        <w:rPr/>
        <w:t xml:space="preserve">54. Трехслойные панели гражданских зданий. Область применения. Конструктивное решение слоев и их соединения.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«Инженерно-конструктивное моделирование».</w:t>
      </w:r>
    </w:p>
    <w:p>
      <w:pPr/>
      <w:r>
        <w:rPr/>
        <w:t xml:space="preserve">Умение самостоятельно работать необходимо не только для успешного овладения курсом обучения, но и для творческой деятельности в учреждениях, учебных заведениях. Следовательно, самостоятельная работа является одновременно и средством, и целью обучения.</w:t>
      </w:r>
    </w:p>
    <w:p>
      <w:pPr/>
      <w:r>
        <w:rPr/>
        <w:t xml:space="preserve">Основными видами самостоятельной работы студентов по курсу дисциплины являются:</w:t>
      </w:r>
    </w:p>
    <w:p>
      <w:pPr/>
      <w:r>
        <w:rPr/>
        <w:t xml:space="preserve">- работа на лекциях;</w:t>
      </w:r>
    </w:p>
    <w:p>
      <w:pPr/>
      <w:r>
        <w:rPr/>
        <w:t xml:space="preserve">- выполнение практических заданий на практических занятиях;</w:t>
      </w:r>
    </w:p>
    <w:p>
      <w:pPr/>
      <w:r>
        <w:rPr/>
        <w:t xml:space="preserve">- самостоятельная работа над учебными материалами с использованием конспектов и рекомендуемой литературы;</w:t>
      </w:r>
    </w:p>
    <w:p>
      <w:pPr/>
      <w:r>
        <w:rPr/>
        <w:t xml:space="preserve">- групповые и индивидуальные консультации;</w:t>
      </w:r>
    </w:p>
    <w:p>
      <w:pPr/>
      <w:r>
        <w:rPr/>
        <w:t xml:space="preserve">- подготовка к экзамену;</w:t>
      </w:r>
    </w:p>
    <w:p>
      <w:pPr/>
      <w:r>
        <w:rPr/>
        <w:t xml:space="preserve">- участие в научно-исследовательской работе.</w:t>
      </w:r>
    </w:p>
    <w:p>
      <w:pPr/>
      <w:r>
        <w:rPr/>
        <w:t xml:space="preserve">На лекциях излагаются лишь основные, имеющие принципиальное значение и наиболее трудные для понимания и усвоения теоретические и расчетно-конструкторские вопросы.</w:t>
      </w:r>
    </w:p>
    <w:p>
      <w:pPr/>
      <w:r>
        <w:rPr/>
        <w:t xml:space="preserve">Теоретические знания, полученные студентами на лекциях и при самостоятельном изучении курса по литературным источникам, закрепляются при выполнении практических заданий на практических занятиях.</w:t>
      </w:r>
    </w:p>
    <w:p>
      <w:pPr/>
      <w:r>
        <w:rPr/>
        <w:t xml:space="preserve">Практические занятия включают в себя такие виды работ, как выполнение типовых расчетов, которые носят преимущественно тренировочный характер (решение задач); выполнение индивидуальных заданий самостоятельно каждым студентом.</w:t>
      </w:r>
    </w:p>
    <w:p>
      <w:pPr/>
      <w:r>
        <w:rPr/>
        <w:t xml:space="preserve">Текущая работа над учебными материалами представляет собой главный вид самостоятельной работы студентов. Она включает обработку конспектов лекций путем систематизации материала, заполнения пропущенных мест, уточнения схем и выделения главных мыслей основного содержания лекции. Для этого используются имеющиеся учебно-методические материалы и другая рекомендованная литература.</w:t>
      </w:r>
    </w:p>
    <w:p>
      <w:pPr/>
      <w:r>
        <w:rPr/>
        <w:t xml:space="preserve">Просмотрите конспект сразу после занятий, отметьте материал конспекта лекций, который вызывает затруднения для понимания. Попытайтесь найти ответы на затруднительные вопросы, используя рекомендуемую литературу.</w:t>
      </w:r>
    </w:p>
    <w:p>
      <w:pPr/>
      <w:r>
        <w:rPr/>
        <w:t xml:space="preserve">Работу с литературой рекомендуется делать в следующей последовательности: беглый просмотр (для выбора глав, статей, которые необходимы по изучаемой теме); беглый просмотр содержания и выбор конкретных страниц, отрезков текста с пометкой их расположения по перечню литературы, номеру страницы и номеру абзаца; конспектирование прочитанного.</w:t>
      </w:r>
    </w:p>
    <w:p>
      <w:pPr/>
      <w:r>
        <w:rPr/>
        <w:t xml:space="preserve">Регулярно отводите время для повторения пройденного материала, проверяя свои знания, умения и навыки по контрольным вопросам.</w:t>
      </w:r>
    </w:p>
    <w:p>
      <w:pPr/>
      <w:r>
        <w:rPr/>
        <w:t xml:space="preserve">Если самостоятельно не удалось разобраться в материале, сформулируйте вопросы и обратитесь за помощью к преподавателю на консультации.</w:t>
      </w:r>
    </w:p>
    <w:p>
      <w:pPr/>
      <w:r>
        <w:rPr/>
        <w:t xml:space="preserve">На групповых и индивидуальных консультациях студенты завершают уточнение учебных материалов применительно к подготавливаемым мероприятиям (экзамен, выполнение работ и др.).</w:t>
      </w:r>
    </w:p>
    <w:p>
      <w:pPr/>
      <w:r>
        <w:rPr/>
        <w:t xml:space="preserve">Вершиной активности студентов является их самостоятельная работа при разработке научно-исследовательских работ. Такого рода самостоятельная работа близка к исследовательской.</w:t>
      </w:r>
    </w:p>
    <w:p>
      <w:pPr/>
      <w:r>
        <w:rPr/>
        <w:t xml:space="preserve">Подготовка к зачетуосуществляется студентами самостоятельно.</w:t>
      </w:r>
    </w:p>
    <w:p>
      <w:pPr/>
      <w:r>
        <w:rPr/>
        <w:t xml:space="preserve">При подготовке к зачету следует уделить особое внимание изучению специальной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организации работы с малыми группами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Начинайте групповую работу не торопясь.</w:t>
      </w:r>
    </w:p>
    <w:p>
      <w:pPr/>
      <w:r>
        <w:rPr/>
        <w:t xml:space="preserve">Если у Вас или у учащихся никогда не было опыта работы в малых группах, можно организовать сначала пары.</w:t>
      </w:r>
    </w:p>
    <w:p>
      <w:pPr/>
      <w:r>
        <w:rPr/>
        <w:t xml:space="preserve">Уделите особое внимание учащимся, которые с трудом приспосабливаются к работе в небольшой группе.</w:t>
      </w:r>
    </w:p>
    <w:p>
      <w:pPr/>
      <w:r>
        <w:rPr/>
        <w:t xml:space="preserve">Когда учащиеся научатся работать в паре, переходите к работе в группе, которая состоит из трех учащихся.</w:t>
      </w:r>
    </w:p>
    <w:p>
      <w:pPr/>
      <w:r>
        <w:rPr/>
        <w:t xml:space="preserve">Как только Вы убедитесь, что эта группа способна функционировать самостоятельно, постепенно добавляйте новых учащихся.</w:t>
      </w:r>
    </w:p>
    <w:p>
      <w:pPr/>
      <w:r>
        <w:rPr/>
        <w:t xml:space="preserve">Старайтесь не включать в малую группу более пяти человек.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Обучайте работе в группах и контролируйте их работу.</w:t>
      </w:r>
      <w:br/>
      <w:r>
        <w:rPr/>
        <w:t xml:space="preserve">Постоянно обходите аудиторию, помогайте учащимся решать возникающие</w:t>
      </w:r>
    </w:p>
    <w:p>
      <w:pPr/>
      <w:r>
        <w:rPr/>
        <w:t xml:space="preserve">в группе проблемы и осознавать, какие умения требуются для работы в небольшой группе.</w:t>
      </w:r>
    </w:p>
    <w:p>
      <w:pPr/>
      <w:r>
        <w:rPr/>
        <w:t xml:space="preserve">Не ожидайте, что они сумеют хорошо работать в группе без Вашей помощи.</w:t>
      </w:r>
    </w:p>
    <w:p>
      <w:pPr/>
      <w:r>
        <w:rPr/>
        <w:t xml:space="preserve">Одним из способов дать им возможность проанализировать индивидуальное поведение членов группы является назначение «наблюдателей», отмечающих продвижение группы к выполнению поставленного задания. Отчет «наблюдателей» дает членам группы возможность акцентировать внимание на том, как они выполняли задание. «Наблюдатели» должны отмечать признаки определенного поведения, заранее описанного преподавателем, и определять, как члены группы справляются с возникающими по ходу работы проблемами. Отчитываясь перед группой, наблюдатели обязаны представлять свои заметки в максимально описательной и объективной форме.</w:t>
      </w:r>
    </w:p>
    <w:p>
      <w:pPr/>
      <w:r>
        <w:rPr/>
        <w:t xml:space="preserve">В ходе работы группы Вам и наблюдателям стоит обращать внимание на следующие аспекты педагогической ситуации, которые обычно становятся проблемными:</w:t>
      </w:r>
    </w:p>
    <w:p>
      <w:pPr>
        <w:numPr>
          <w:ilvl w:val="0"/>
          <w:numId w:val="9"/>
        </w:numPr>
      </w:pPr>
      <w:r>
        <w:rPr/>
        <w:t xml:space="preserve">Уважение к правам и мнениям других людей. Каждому ли члену группы дается равная возможность высказать свое мнение?</w:t>
      </w:r>
    </w:p>
    <w:p>
      <w:pPr>
        <w:numPr>
          <w:ilvl w:val="0"/>
          <w:numId w:val="9"/>
        </w:numPr>
      </w:pPr>
      <w:r>
        <w:rPr/>
        <w:t xml:space="preserve">Готовность к компромиссу и сотрудничеству. Есть ли в группе люди с заранее установившимися мнениями, которые не хотят изменять их, а стараются навязать свою точку зрения другим?</w:t>
      </w:r>
    </w:p>
    <w:p>
      <w:pPr>
        <w:numPr>
          <w:ilvl w:val="0"/>
          <w:numId w:val="9"/>
        </w:numPr>
      </w:pPr>
      <w:r>
        <w:rPr/>
        <w:t xml:space="preserve">Поддержка других людей. Оказывают ли члены группы поддержку тем, чья позиция совпадает с их собственной?</w:t>
      </w:r>
    </w:p>
    <w:p>
      <w:pPr>
        <w:numPr>
          <w:ilvl w:val="0"/>
          <w:numId w:val="9"/>
        </w:numPr>
      </w:pPr>
      <w:r>
        <w:rPr/>
        <w:t xml:space="preserve">Готовность слушать. Может быть, члены группы предпочитают говорить сами, а не прислушиваться к словам других? Указывают ли их ответы на стремление прояснить слова предыдущего выступавшего?</w:t>
      </w:r>
    </w:p>
    <w:p>
      <w:pPr>
        <w:numPr>
          <w:ilvl w:val="0"/>
          <w:numId w:val="9"/>
        </w:numPr>
      </w:pPr>
      <w:r>
        <w:rPr/>
        <w:t xml:space="preserve">Конфликт. Если члены группы, придерживаясь разных позиций, вступают в конфликт, пытается ли группа избежать разговора об этом конфликте? Ведут ли себя члены группы так, как если бы они соглашались с противоположной позицией? Выносят ли они вопросы, вызвавшие разногласия, на открытое обсуждение?</w:t>
      </w:r>
    </w:p>
    <w:p>
      <w:pPr>
        <w:numPr>
          <w:ilvl w:val="0"/>
          <w:numId w:val="9"/>
        </w:numPr>
      </w:pPr>
      <w:r>
        <w:rPr/>
        <w:t xml:space="preserve">Коммуникативные навыки. Смотрят ли члены группы в глаза собеседнику, выражают ли согласие, задают ли проясняющие и поддерживающие вопросы, повторяют (перефразируют) ли формулировки собеседника (активное слушание), соблюдают ли правила вежливости?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Выбирайте размер группы.</w:t>
      </w:r>
    </w:p>
    <w:p>
      <w:pPr/>
      <w:r>
        <w:rPr/>
        <w:t xml:space="preserve">По мере увеличения группы диапазон возможностей, опыта и навыков ее участников также расширяется. Повышается вероятность появления участника, чьи знания и навыки окажутся полезными для выполнения группового задания. Но если навыки групповой работы не приобретены, также повышается и вероятность неорганизованного поведения. Чем больше группа, тем больше умения должны проявлять учащиеся, чтобы дать каждому возможность высказаться. Чем меньше времени отпущено на уроке, тем меньшим должно быть количество участников в группе. Маленькие группы более эффективны, поскольку их можно быстрее организовать, они быстрее выполняют задания и предоставляют каждому учащемуся больше возможностей внести в общую работу свой вклад.</w:t>
      </w:r>
    </w:p>
    <w:p>
      <w:pPr/>
      <w:r>
        <w:rPr>
          <w:b w:val="1"/>
          <w:bCs w:val="1"/>
          <w:i w:val="1"/>
          <w:iCs w:val="1"/>
        </w:rPr>
        <w:t xml:space="preserve">Группы из двух человек</w:t>
      </w:r>
    </w:p>
    <w:p>
      <w:pPr/>
      <w:r>
        <w:rPr/>
        <w:t xml:space="preserve">В таких группах отмечается высокий уровень обмена информацией и меньше разногласий, но выше и вероятность возникновения эмоциональной напряженности и, очень часто, потенциального тупика. В случае возникновения разногласий ни один из участников не имеет союзника.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из трех человек</w:t>
      </w:r>
    </w:p>
    <w:p>
      <w:pPr/>
      <w:r>
        <w:rPr/>
        <w:t xml:space="preserve">При такой организации две более сильные индивидуальности могут подавить более слабого члена группы. Тем не менее такие группы являются наиболее стабильными структурами, в которых есть возможность для образования временных коалиций. В этом случае легче уладить разногласия.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с нечетным и четным количеством участников</w:t>
      </w:r>
    </w:p>
    <w:p>
      <w:pPr/>
      <w:r>
        <w:rPr/>
        <w:t xml:space="preserve">В группах с четным количеством участников разногласия уладить труднее, чем в группах с нечетным количеством. Нечетный состав дает возможность группе выйти из тупика путем голосования.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Группа из пяти человек</w:t>
      </w:r>
    </w:p>
    <w:p>
      <w:pPr/>
      <w:r>
        <w:rPr/>
        <w:t xml:space="preserve">Такой размер группы наиболее удобный для учебных целей. Распределение мнений в соотношении 2:3 обеспечивает поддержку меньшинству. Такая группа достаточно велика для продуктивного обмена мнениями и достаточно мала, чтобы у всех была возможность участвовать в работе и внести свой вклад.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Грамотно распределяйте учащихся по группам</w:t>
      </w:r>
      <w:r>
        <w:rPr>
          <w:i w:val="1"/>
          <w:iCs w:val="1"/>
        </w:rPr>
        <w:t xml:space="preserve">.</w:t>
      </w:r>
    </w:p>
    <w:p>
      <w:pPr/>
      <w:r>
        <w:rPr/>
        <w:t xml:space="preserve">Опытные методисты рекомендуют образовывать группы с разнородным составом учащихся, включая туда сильных, средних и слабых учащихся, юношей и девушек, представителей разных культур, социальных слоев и т.д. В разнородных группах стимулируется творческое мышление и интенсивный обмен идеями. Учащиеся проводят больше времени, представляя свою точку зрения, могут обсудить проблему более детально и учатся рассматривать вопрос с разных сторон. В таких группах строятся более конструктивные взаимоотношения между участниками.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Способы распределения учащихся по группам</w:t>
      </w:r>
    </w:p>
    <w:p>
      <w:pPr/>
      <w:r>
        <w:rPr/>
        <w:t xml:space="preserve">Существует множество способов распределения учащихся по учебным группам. Вот лишь некоторые из них:</w:t>
      </w:r>
    </w:p>
    <w:p>
      <w:pPr>
        <w:numPr>
          <w:ilvl w:val="0"/>
          <w:numId w:val="10"/>
        </w:numPr>
      </w:pPr>
      <w:r>
        <w:rPr/>
        <w:t xml:space="preserve">Возможно заранее составить список групп и вывесить их, указав место сбора каждой группы. В этом случае Вы контролируете состав группы.</w:t>
      </w:r>
    </w:p>
    <w:p>
      <w:pPr>
        <w:numPr>
          <w:ilvl w:val="0"/>
          <w:numId w:val="10"/>
        </w:numPr>
      </w:pPr>
      <w:r>
        <w:rPr/>
        <w:t xml:space="preserve">Наиболее простой способ произвольного распределения - попросить учащихся рассчитаться «на первый-второй...» по числу групп (например, если в классе 28 человек, а Вы хотите разбить его на группы примерно по 5 человек, то Вы можете создать 6 групп, причем 2 из них получатся по 4 человека). После расчета первые номера образуют первую группу, вторые - вторую и так далее.</w:t>
      </w:r>
      <w:br/>
      <w:r>
        <w:rPr/>
        <w:t xml:space="preserve">Вместо номеров можно использовать цвета, времена года, страны и т.д.</w:t>
      </w:r>
    </w:p>
    <w:p>
      <w:pPr>
        <w:numPr>
          <w:ilvl w:val="0"/>
          <w:numId w:val="10"/>
        </w:numPr>
      </w:pPr>
      <w:r>
        <w:rPr/>
        <w:t xml:space="preserve">Еще один способ - по позиции (или желанию) учащихся.</w:t>
      </w:r>
    </w:p>
    <w:p>
      <w:pPr>
        <w:numPr>
          <w:ilvl w:val="0"/>
          <w:numId w:val="10"/>
        </w:numPr>
      </w:pPr>
      <w:r>
        <w:rPr/>
        <w:t xml:space="preserve">Минимальные затраты времени для деления на группы потребуются, если Вы объедините в четверки две ближайшие пары, попросив повернуть стулья учащихся, сидящих за нечетной партой. Возможно до начала занятия расставить столы и стулья таким образом, чтобы учащиеся сразу образовали нужные Вам группы.</w:t>
      </w:r>
    </w:p>
    <w:p>
      <w:pPr/>
      <w:r>
        <w:rPr/>
        <w:t xml:space="preserve"> </w:t>
      </w:r>
    </w:p>
    <w:p>
      <w:pPr/>
      <w:r>
        <w:rPr/>
        <w:t xml:space="preserve">Сохранение стабильного состава группы в течение достаточно долгого времени способствует достижению учащимися мастерства в групповой работе. В то же время смена состава группы позволяет всем учащимся поработать с разными людьми и узнать их.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Распределяйте роли внутри групп.</w:t>
      </w:r>
    </w:p>
    <w:p>
      <w:pPr/>
      <w:r>
        <w:rPr/>
        <w:t xml:space="preserve">При работе в малой группе учащиеся могут выполнять следующие роли:</w:t>
      </w:r>
    </w:p>
    <w:p>
      <w:pPr>
        <w:numPr>
          <w:ilvl w:val="0"/>
          <w:numId w:val="11"/>
        </w:numPr>
      </w:pPr>
      <w:r>
        <w:rPr/>
        <w:t xml:space="preserve">Фасилитатор (посредник-организатор деятельности группы);</w:t>
      </w:r>
    </w:p>
    <w:p>
      <w:pPr>
        <w:numPr>
          <w:ilvl w:val="0"/>
          <w:numId w:val="11"/>
        </w:numPr>
      </w:pPr>
      <w:r>
        <w:rPr/>
        <w:t xml:space="preserve">Регистратор (записывает результаты работы);</w:t>
      </w:r>
    </w:p>
    <w:p>
      <w:pPr>
        <w:numPr>
          <w:ilvl w:val="0"/>
          <w:numId w:val="11"/>
        </w:numPr>
      </w:pPr>
      <w:r>
        <w:rPr/>
        <w:t xml:space="preserve">Докладчик (докладывает результаты работы группы всему классу);</w:t>
      </w:r>
    </w:p>
    <w:p>
      <w:pPr>
        <w:numPr>
          <w:ilvl w:val="0"/>
          <w:numId w:val="11"/>
        </w:numPr>
      </w:pPr>
      <w:r>
        <w:rPr/>
        <w:t xml:space="preserve">Журналист (задает уточняющие вопросы, которые помогают группе лучше выполнить задание, например те вопросы, которая могла бы задать другая сторона в дискуссии);</w:t>
      </w:r>
    </w:p>
    <w:p>
      <w:pPr>
        <w:numPr>
          <w:ilvl w:val="0"/>
          <w:numId w:val="11"/>
        </w:numPr>
      </w:pPr>
      <w:r>
        <w:rPr/>
        <w:t xml:space="preserve">Активный слушатель (старается пересказать своими словами то, о чем только что говорил кто-либо из членов группы, помогая сформулировать мысль);</w:t>
      </w:r>
    </w:p>
    <w:p>
      <w:pPr>
        <w:numPr>
          <w:ilvl w:val="0"/>
          <w:numId w:val="11"/>
        </w:numPr>
      </w:pPr>
      <w:r>
        <w:rPr/>
        <w:t xml:space="preserve">Наблюдатель (см. роль наблюдателя выше, п. 2; кроме того, наблюдатель может выставлять оценки или баллы каждому участнику группы);</w:t>
      </w:r>
    </w:p>
    <w:p>
      <w:pPr>
        <w:numPr>
          <w:ilvl w:val="0"/>
          <w:numId w:val="11"/>
        </w:numPr>
      </w:pPr>
      <w:r>
        <w:rPr/>
        <w:t xml:space="preserve">Хронометрист (следит за временем, отпущенным на выполнение задания).</w:t>
      </w:r>
      <w:br/>
      <w:r>
        <w:rPr/>
        <w:t xml:space="preserve">Возможны и другие роли. Распределение ролей позволяет каждому участнику группы активно включиться в работу. Если группа сохраняет стабильный состав на протяжении длительного времени, учащихся следует поменять ролями.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Организуя групповую работу, обращайте внимание на следующие ее аспекты:</w:t>
      </w:r>
    </w:p>
    <w:p>
      <w:pPr>
        <w:numPr>
          <w:ilvl w:val="0"/>
          <w:numId w:val="12"/>
        </w:numPr>
      </w:pPr>
      <w:r>
        <w:rPr/>
        <w:t xml:space="preserve">Убедитесь, что учащиеся обладают знаниями и умениями, необходимыми для выполнения группового задания. Нехватка знаний очень скоро даст о себе знать - учащиеся не станут прилагать усилий для выполнения задания.</w:t>
      </w:r>
    </w:p>
    <w:p>
      <w:pPr>
        <w:numPr>
          <w:ilvl w:val="0"/>
          <w:numId w:val="12"/>
        </w:numPr>
      </w:pPr>
      <w:r>
        <w:rPr/>
        <w:t xml:space="preserve">Старайтесь сделать свои инструкции максимально четкими. Маловероятно, что группа сможет воспринять более одной или двух, даже очень четких, инструкций за один раз. Запишите инструкции на доске и (или) карточках.</w:t>
      </w:r>
    </w:p>
    <w:p>
      <w:pPr>
        <w:numPr>
          <w:ilvl w:val="0"/>
          <w:numId w:val="12"/>
        </w:numPr>
      </w:pPr>
      <w:r>
        <w:rPr/>
        <w:t xml:space="preserve">Предоставьте группе достаточно времени на выполнение задания. Придумай те, чем занять группы, которые справятся с заданием раньше остальных.</w:t>
      </w:r>
    </w:p>
    <w:p>
      <w:pPr>
        <w:numPr>
          <w:ilvl w:val="0"/>
          <w:numId w:val="12"/>
        </w:numPr>
      </w:pPr>
      <w:r>
        <w:rPr/>
        <w:t xml:space="preserve">Групповая работа должна стать правилом, а не радикальным, единичным отступлением от традиционной практики применения пассивных методов обучения. В то же время не следует использовать малые группы в тех случаях, когда выполнение задания требует индивидуальной работы.</w:t>
      </w:r>
    </w:p>
    <w:p>
      <w:pPr>
        <w:numPr>
          <w:ilvl w:val="0"/>
          <w:numId w:val="12"/>
        </w:numPr>
      </w:pPr>
      <w:r>
        <w:rPr/>
        <w:t xml:space="preserve">Подумайте о том, как Ваш метод поощрения/оценки влияет на использование групповой работы. Обеспечьте групповые награды за групповые усилия.</w:t>
      </w:r>
    </w:p>
    <w:p>
      <w:pPr>
        <w:numPr>
          <w:ilvl w:val="0"/>
          <w:numId w:val="12"/>
        </w:numPr>
      </w:pPr>
      <w:r>
        <w:rPr/>
        <w:t xml:space="preserve">Будьте внимательны к вопросам внутригруппового управления. Если один из учащихся должен отчитаться перед классом о работе группы, обеспечьте справедливый выбор докладчика. Старайтесь также обращать внимание на то, как уважаются права каждого члена группы.</w:t>
      </w:r>
    </w:p>
    <w:p>
      <w:pPr>
        <w:numPr>
          <w:ilvl w:val="0"/>
          <w:numId w:val="12"/>
        </w:numPr>
      </w:pPr>
      <w:r>
        <w:rPr/>
        <w:t xml:space="preserve">Будьте готовы к повышенному рабочему шуму, характерному для методов совместного обучения.</w:t>
      </w:r>
    </w:p>
    <w:p>
      <w:pPr>
        <w:numPr>
          <w:ilvl w:val="0"/>
          <w:numId w:val="12"/>
        </w:numPr>
      </w:pPr>
      <w:r>
        <w:rPr/>
        <w:t xml:space="preserve">В процессе формирования групп остерегайтесь «навешивания ярлыков» на учащихся и на группу в целом. Как правило, желательны разнородные группы.</w:t>
      </w:r>
    </w:p>
    <w:p>
      <w:pPr>
        <w:numPr>
          <w:ilvl w:val="0"/>
          <w:numId w:val="12"/>
        </w:numPr>
      </w:pPr>
      <w:r>
        <w:rPr/>
        <w:t xml:space="preserve">Переходите от группы к группе, наблюдая/оценивая происходящее. Остановившись около определенной группы, не отвлекайте внимание на себя. Подумайте о своей роли в подобной ситуации.</w:t>
      </w:r>
    </w:p>
    <w:p>
      <w:pPr>
        <w:numPr>
          <w:ilvl w:val="0"/>
          <w:numId w:val="12"/>
        </w:numPr>
      </w:pPr>
      <w:r>
        <w:rPr/>
        <w:t xml:space="preserve">Убедитесь в том, что все члены группы хорошо видят друг друга, могут общаться и взаимодействовать. Наиболее эффективная «конфигурация» груп­пы: учащиеся сидят в кружке — «плечом к плечу, глаза в глаза».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Порядок выполнения заданий с использованием метода  </w:t>
      </w:r>
      <w:r>
        <w:rPr>
          <w:b w:val="1"/>
          <w:bCs w:val="1"/>
          <w:i w:val="1"/>
          <w:iCs w:val="1"/>
        </w:rPr>
        <w:t xml:space="preserve">«работа в малых группах»</w:t>
      </w:r>
    </w:p>
    <w:p>
      <w:pPr/>
      <w:r>
        <w:rPr/>
        <w:t xml:space="preserve">При подготовке задания для работы в малых группах продумайте ожидаемые учебные результаты каждой группы, а также общий итоговый результат работы класса (аудитории).</w:t>
      </w:r>
    </w:p>
    <w:p>
      <w:pPr>
        <w:numPr>
          <w:ilvl w:val="0"/>
          <w:numId w:val="13"/>
        </w:numPr>
      </w:pPr>
      <w:r>
        <w:rPr/>
        <w:t xml:space="preserve">Как правило, стоит сообщить задание всей аудитории до разделения на группы.</w:t>
      </w:r>
    </w:p>
    <w:p>
      <w:pPr>
        <w:numPr>
          <w:ilvl w:val="0"/>
          <w:numId w:val="14"/>
        </w:numPr>
      </w:pPr>
      <w:r>
        <w:rPr/>
        <w:t xml:space="preserve">Обсудите с учениками, понятно ли им задание.</w:t>
      </w:r>
    </w:p>
    <w:p>
      <w:pPr>
        <w:numPr>
          <w:ilvl w:val="0"/>
          <w:numId w:val="14"/>
        </w:numPr>
      </w:pPr>
      <w:r>
        <w:rPr/>
        <w:t xml:space="preserve">Выработайте (или напомните) правила работы в группах, например: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Уважайте ценности и взгляды каждого участника группы, даже если Вы не согласны с ними.</w:t>
      </w:r>
    </w:p>
    <w:p>
      <w:pPr>
        <w:numPr>
          <w:ilvl w:val="0"/>
          <w:numId w:val="15"/>
        </w:numPr>
      </w:pPr>
      <w:r>
        <w:rPr/>
        <w:t xml:space="preserve">Сконцентрируйте внимание на идеях, а не на людях, которые их высказывают.</w:t>
      </w:r>
    </w:p>
    <w:p>
      <w:pPr>
        <w:numPr>
          <w:ilvl w:val="0"/>
          <w:numId w:val="15"/>
        </w:numPr>
      </w:pPr>
      <w:r>
        <w:rPr/>
        <w:t xml:space="preserve">Предоставляйте возможность высказаться каждому участнику группы, если он захочет.</w:t>
      </w:r>
    </w:p>
    <w:p>
      <w:pPr>
        <w:numPr>
          <w:ilvl w:val="0"/>
          <w:numId w:val="15"/>
        </w:numPr>
      </w:pPr>
      <w:r>
        <w:rPr/>
        <w:t xml:space="preserve">Защищая свою точку зрения, будьте открытыми для восприятия чужих идей, мнений и интересов других участников.</w:t>
      </w:r>
    </w:p>
    <w:p>
      <w:pPr>
        <w:numPr>
          <w:ilvl w:val="0"/>
          <w:numId w:val="15"/>
        </w:numPr>
      </w:pPr>
      <w:r>
        <w:rPr/>
        <w:t xml:space="preserve">Помогайте создать открытую, конструктивную атмосферу в группе.</w:t>
      </w:r>
    </w:p>
    <w:p>
      <w:pPr>
        <w:numPr>
          <w:ilvl w:val="0"/>
          <w:numId w:val="15"/>
        </w:numPr>
      </w:pPr>
      <w:r>
        <w:rPr/>
        <w:t xml:space="preserve">Старайтесь, чтобы Ваши замечания были краткими и по существу.</w:t>
      </w:r>
    </w:p>
    <w:p>
      <w:pPr>
        <w:numPr>
          <w:ilvl w:val="0"/>
          <w:numId w:val="15"/>
        </w:numPr>
      </w:pPr>
      <w:r>
        <w:rPr/>
        <w:t xml:space="preserve">Воздерживайтесь от предсказания ужасных последствий, употребления оценочных суждений и выражения пренебрежения.</w:t>
      </w:r>
    </w:p>
    <w:p>
      <w:pPr>
        <w:numPr>
          <w:ilvl w:val="0"/>
          <w:numId w:val="16"/>
        </w:numPr>
      </w:pPr>
      <w:r>
        <w:rPr/>
        <w:t xml:space="preserve">Сообщите, какое время Вы даете для выполнения каждого этапа задания (хронометраж).</w:t>
      </w:r>
    </w:p>
    <w:p>
      <w:pPr>
        <w:numPr>
          <w:ilvl w:val="0"/>
          <w:numId w:val="16"/>
        </w:numPr>
      </w:pPr>
      <w:r>
        <w:rPr/>
        <w:t xml:space="preserve">Разделите учеников на малые группы, раздайте необходимые материалы, информацию и попросите приступить к выполнению задания.</w:t>
      </w:r>
    </w:p>
    <w:p>
      <w:pPr>
        <w:numPr>
          <w:ilvl w:val="0"/>
          <w:numId w:val="16"/>
        </w:numPr>
      </w:pPr>
      <w:r>
        <w:rPr/>
        <w:t xml:space="preserve">Двигайтесь от группы к группе и помогайте учащимся соблюдать правила работы в группе.</w:t>
      </w:r>
    </w:p>
    <w:p>
      <w:pPr>
        <w:numPr>
          <w:ilvl w:val="0"/>
          <w:numId w:val="16"/>
        </w:numPr>
      </w:pPr>
      <w:r>
        <w:rPr/>
        <w:t xml:space="preserve">После завершения работы в группах предоставьте слово представителям групп для сообщения результатов выполнения задания. Поощряйте использование плакатов, таблиц, рисунков и других наглядных пособий. Вы сами може­те создать таблицу, для того чтобы заносить в нее результаты выполнения задания разными группами.</w:t>
      </w:r>
    </w:p>
    <w:p>
      <w:pPr>
        <w:numPr>
          <w:ilvl w:val="0"/>
          <w:numId w:val="16"/>
        </w:numPr>
      </w:pPr>
      <w:r>
        <w:rPr/>
        <w:t xml:space="preserve">Обсудите итоги каждой презентации. Спросите, чем обосновано именно такое решение. Есть ли у членов группы особое мнение? Что помешало прийти к согласию? Напомните, что группы могут задавать вопросы друг другу.</w:t>
      </w:r>
    </w:p>
    <w:p>
      <w:pPr>
        <w:numPr>
          <w:ilvl w:val="0"/>
          <w:numId w:val="16"/>
        </w:numPr>
      </w:pPr>
      <w:r>
        <w:rPr/>
        <w:t xml:space="preserve">Вы можете также рекомендовать учащимся пользоваться советами при работе в малых группах</w:t>
      </w:r>
    </w:p>
    <w:p>
      <w:pPr/>
      <w:r>
        <w:rPr>
          <w:b w:val="1"/>
          <w:bCs w:val="1"/>
          <w:i w:val="1"/>
          <w:iCs w:val="1"/>
        </w:rPr>
        <w:t xml:space="preserve">Самооценка работы в малой группе</w:t>
      </w:r>
    </w:p>
    <w:p>
      <w:pPr/>
      <w:r>
        <w:rPr/>
        <w:t xml:space="preserve">Эта форма позволяет оценить работу малой группы самими участниками группы. Можно просто ставить значок (например, крестик) в соответствующей графе, отмечая, как работала группа в целом, или вписывать имена участников группы.</w:t>
      </w:r>
    </w:p>
    <w:p>
      <w:pPr/>
      <w:r>
        <w:rPr/>
        <w:t xml:space="preserve"> 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Показатели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Мы проверяли, все ли участники группы понимают, что нужно сделать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Мы отвечали на вопросы, давая объяснения, когда это было необходимо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Мы выясняли то, что было нам непонятно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Мы помогали друг другу, с тем чтобы все могли понять и применить на практике ту информацию, которую мы получили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Подписи членов группы:</w:t>
      </w:r>
    </w:p>
    <w:p>
      <w:pPr/>
      <w:r>
        <w:rPr>
          <w:b w:val="1"/>
          <w:bCs w:val="1"/>
          <w:i w:val="1"/>
          <w:iCs w:val="1"/>
        </w:rPr>
        <w:t xml:space="preserve">Оценка учащимся собственного участия в работе малой группы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Насколько хорошо я работал со своими товарищами?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сотрудничал с другими, когда мы работали над достижением общих целей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усердно работал над заданием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высказывал новые идеи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вносил конструктивные предложения, когда меня просили о помощи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подбадривал остальных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Стецкий, С. В. Архитектура и строительство. Вводный курс : учебное пособие : [12+] / С. В. Стецкий. – Москва ; Берлин : Директ-Медиа, 2021. – 308 с. : ил. – Режим доступа: по подписке. – URL: </w:t>
      </w:r>
      <w:hyperlink r:id="rId7" w:history="1">
        <w:r>
          <w:rPr/>
          <w:t xml:space="preserve">https://biblioclub.ru/index.php?page=book&amp;id=613834</w:t>
        </w:r>
      </w:hyperlink>
      <w:r>
        <w:rPr/>
        <w:t xml:space="preserve"> (дата обращения: 31.10.2023). – Библиогр. в кн. – ISBN 978-5-4499-2029-4. – DOI 10.23681/613834. – Текст : электронный.</w:t>
      </w:r>
    </w:p>
    <w:p>
      <w:pPr/>
      <w:r>
        <w:rPr/>
        <w:t xml:space="preserve">Рыбакова, Г. С. Основы архитектуры : учебное пособие / Г. С. Рыбакова, А. С. Першина, Э. Н. Бородачева ; Самарский государственный архитектурно-строительный университет. – Самара : Самарский государственный архитектурно-строительный университет, 2015. – 127 с. : табл., ил. – Режим доступа: по подписке. – URL: </w:t>
      </w:r>
      <w:hyperlink r:id="rId8" w:history="1">
        <w:r>
          <w:rPr/>
          <w:t xml:space="preserve">https://biblioclub.ru/index.php?page=book&amp;id=438388</w:t>
        </w:r>
      </w:hyperlink>
      <w:r>
        <w:rPr/>
        <w:t xml:space="preserve"> (дата обращения: 31.10.2023). – Библиогр. в кн. – ISBN 978-5-9585-0624-8. – Текст : электронный.</w:t>
      </w:r>
    </w:p>
    <w:p>
      <w:pPr/>
      <w:r>
        <w:rPr/>
        <w:t xml:space="preserve">Ананьин, М. Ю. Основы архитектуры и строительных конструкций : термины и определения : учебное пособие / М. Ю. Ананьин ; Уральский федеральный университет им. первого Президента России Б. Н. Ельцина. – Екатеринбург : Издательство Уральского университета, 2016. – 134 с. – Режим доступа: по подписке. – URL: </w:t>
      </w:r>
      <w:hyperlink r:id="rId9" w:history="1">
        <w:r>
          <w:rPr/>
          <w:t xml:space="preserve">https://biblioclub.ru/index.php?page=book&amp;id=688975</w:t>
        </w:r>
      </w:hyperlink>
      <w:r>
        <w:rPr/>
        <w:t xml:space="preserve"> (дата обращения: 31.10.2023). – ISBN 978-5-7996-1885-8. – Текст : электронный.</w:t>
      </w:r>
    </w:p>
    <w:p>
      <w:pPr/>
      <w:r>
        <w:rPr/>
        <w:t xml:space="preserve">Муреев, П. Н. Малоэтажный жилой дом : учебно-методическое пособие : [16+] / П. Н. Муреев, И. С. Сабанцева ; Поволжский государственный технологический университет. – Йошкар-Ола : Поволжский государственный технологический университет, 2018. – 68 с. : ил. – Режим доступа: по подписке. – URL: </w:t>
      </w:r>
      <w:hyperlink r:id="rId10" w:history="1">
        <w:r>
          <w:rPr/>
          <w:t xml:space="preserve">https://biblioclub.ru/index.php?page=book&amp;id=483741</w:t>
        </w:r>
      </w:hyperlink>
      <w:r>
        <w:rPr/>
        <w:t xml:space="preserve"> (дата обращения: 31.10.2023). – Библиогр.: с. 38-39. – ISBN 978-5-8158-1953-5. – Текст : электронный.</w:t>
      </w:r>
    </w:p>
    <w:p>
      <w:pPr/>
      <w:r>
        <w:rPr/>
        <w:t xml:space="preserve">Миклашевский, Н. В. Основы архитектуры : методические указания по выполнению курсового проекта для обучающихся по направлению подготовки 08.03.01 Строительство : методическое пособие : [16+] / Н. В. Миклашевский. – Санкт-Петербург : Санкт-Петербургский государственный аграрный университет (СПбГАУ), 2020. – 64 с. : ил., табл., схем. – Режим доступа: по подписке. – URL: </w:t>
      </w:r>
      <w:hyperlink r:id="rId11" w:history="1">
        <w:r>
          <w:rPr/>
          <w:t xml:space="preserve">https://biblioclub.ru/index.php?page=book&amp;id=613542</w:t>
        </w:r>
      </w:hyperlink>
      <w:r>
        <w:rPr/>
        <w:t xml:space="preserve"> (дата обращения: 31.10.2023). – Библиогр.: с. 51-52. – Текст : электронный.</w:t>
      </w:r>
    </w:p>
    <w:p>
      <w:pPr/>
      <w:r>
        <w:rPr/>
        <w:t xml:space="preserve">Миклашевский, Н. В. Архитектура зданий и сооружений : методические указания по выполнению курсового проекта для обучающихся по направлению подготовки 08.03.01 Строительство, профиль подготовки Промышленное и гражданское строительство : методическое пособие : [16+] / Н. В. Миклашевский, Е. П. Милованова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2022. – 41 с. : ил. – Режим доступа: по подписке. – URL: </w:t>
      </w:r>
      <w:hyperlink r:id="rId12" w:history="1">
        <w:r>
          <w:rPr/>
          <w:t xml:space="preserve">https://biblioclub.ru/index.php?page=book&amp;id=690561</w:t>
        </w:r>
      </w:hyperlink>
      <w:r>
        <w:rPr/>
        <w:t xml:space="preserve"> (дата обращения: 31.10.2023).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Скоблицкая, Ю. А. Современные проблемы архитектуры : учебное пособие : [16+] / Ю. А. Скоблицкая ; Южный федеральный университет. – Ростов-на-Дону ; Таганрог : Южный федеральный университет, 2021. – 130 с. : ил., табл. – Режим доступа: по подписке. – URL: </w:t>
      </w:r>
      <w:hyperlink r:id="rId13" w:history="1">
        <w:r>
          <w:rPr/>
          <w:t xml:space="preserve">https://biblioclub.ru/index.php?page=book&amp;id=698774</w:t>
        </w:r>
      </w:hyperlink>
      <w:r>
        <w:rPr/>
        <w:t xml:space="preserve"> (дата обращения: 31.10.2023). – Библиогр. в кн. – ISBN 978-5-9275-3916-1. – Текст : электронный.</w:t>
      </w:r>
    </w:p>
    <w:p>
      <w:pPr/>
      <w:r>
        <w:rPr/>
        <w:t xml:space="preserve">Павлова, Л. В. Современные энергосберегающие ограждающие конструкции зданий. Стены : учебное пособие / Л. В. Павлова. – Самара : Самарский государственный архитектурно-строительный университет, 2012. – 73 с. – Режим доступа: по подписке. – URL: </w:t>
      </w:r>
      <w:hyperlink r:id="rId14" w:history="1">
        <w:r>
          <w:rPr/>
          <w:t xml:space="preserve">https://biblioclub.ru/index.php?page=book&amp;id=143489</w:t>
        </w:r>
      </w:hyperlink>
      <w:r>
        <w:rPr/>
        <w:t xml:space="preserve"> (дата обращения: 31.10.2023). – ISBN 978-5-9585-0461- 9. – Текст : электронный.</w:t>
      </w:r>
    </w:p>
    <w:p>
      <w:pPr/>
      <w:r>
        <w:rPr/>
        <w:t xml:space="preserve">Румянцева, И. А. Архитектура : учебное пособие : [16+] / И. А. Румянцева ; Московская государственная академия водного транспорта. – Москва : Альтаир : МГАВТ, 2007. – 77 с. : табл., ил. – Режим доступа: по подписке. – URL: </w:t>
      </w:r>
      <w:hyperlink r:id="rId15" w:history="1">
        <w:r>
          <w:rPr/>
          <w:t xml:space="preserve">https://biblioclub.ru/index.php?page=book&amp;id=429623</w:t>
        </w:r>
      </w:hyperlink>
      <w:r>
        <w:rPr/>
        <w:t xml:space="preserve"> (дата обращения: 31.10.2023). – Библиогр. в кн. – Текст : электронный.</w:t>
      </w:r>
    </w:p>
    <w:p>
      <w:pPr/>
      <w:r>
        <w:rPr/>
        <w:t xml:space="preserve">Миклашевский, Н. В. Архитектура зданий : методические указания по выполнению курсового проекта для обучающихся по направлению подготовки 08.03.01 Строительство : методическое пособие : [16+] / Н. В. Миклашевский ; Министерство сельского хозяйства Российской Федерации, Санкт-Петербургский государственный аграрный университет (СПбГАУ), Кафедра строительства зданий и сооружений. – Санкт-Петербург : Санкт-Петербургский государственный аграрный университет (СПбГАУ), 2019. – Часть Ч. 1. – 56 с. : схем., табл., ил. – Режим доступа: по подписке. – URL: </w:t>
      </w:r>
      <w:hyperlink r:id="rId16" w:history="1">
        <w:r>
          <w:rPr/>
          <w:t xml:space="preserve">https://biblioclub.ru/index.php?page=book&amp;id=564273</w:t>
        </w:r>
      </w:hyperlink>
      <w:r>
        <w:rPr/>
        <w:t xml:space="preserve"> (дата обращения: 31.10.2023). – Библиогр.: с. 42-44.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7F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77941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9F1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556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C04B7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2CCDD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577B1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21C49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C6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8B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5D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B8E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FD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182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268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716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AD3F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3834" TargetMode="External"/><Relationship Id="rId8" Type="http://schemas.openxmlformats.org/officeDocument/2006/relationships/hyperlink" Target="https://biblioclub.ru/index.php?page=book&amp;id=438388" TargetMode="External"/><Relationship Id="rId9" Type="http://schemas.openxmlformats.org/officeDocument/2006/relationships/hyperlink" Target="https://biblioclub.ru/index.php?page=book&amp;id=688975" TargetMode="External"/><Relationship Id="rId10" Type="http://schemas.openxmlformats.org/officeDocument/2006/relationships/hyperlink" Target="https://biblioclub.ru/index.php?page=book&amp;id=483741" TargetMode="External"/><Relationship Id="rId11" Type="http://schemas.openxmlformats.org/officeDocument/2006/relationships/hyperlink" Target="https://biblioclub.ru/index.php?page=book&amp;id=613542" TargetMode="External"/><Relationship Id="rId12" Type="http://schemas.openxmlformats.org/officeDocument/2006/relationships/hyperlink" Target="https://biblioclub.ru/index.php?page=book&amp;id=690561" TargetMode="External"/><Relationship Id="rId13" Type="http://schemas.openxmlformats.org/officeDocument/2006/relationships/hyperlink" Target="https://biblioclub.ru/index.php?page=book&amp;id=698774" TargetMode="External"/><Relationship Id="rId14" Type="http://schemas.openxmlformats.org/officeDocument/2006/relationships/hyperlink" Target="https://biblioclub.ru/index.php?page=book&amp;id=143489" TargetMode="External"/><Relationship Id="rId15" Type="http://schemas.openxmlformats.org/officeDocument/2006/relationships/hyperlink" Target="https://biblioclub.ru/index.php?page=book&amp;id=429623" TargetMode="External"/><Relationship Id="rId16" Type="http://schemas.openxmlformats.org/officeDocument/2006/relationships/hyperlink" Target="https://biblioclub.ru/index.php?page=book&amp;id=56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2026-04-23T22:28:58+03:00</dcterms:created>
  <dcterms:modified xsi:type="dcterms:W3CDTF">2026-04-23T22:28:58+03:00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