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2022-2027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2022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ОСНОВЫ АРХИТЕКТУРЫ И СТРОИТЕЛЬНЫХ КОНСТРУКЦИЙ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«Промышленное и гражданское строительство»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очно-заочная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2022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«Промышленное и гражданское строительство»).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архитектурно-строительному проектированию зданий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исходной информации и нормативно-технических документов для  проектирования здания (сооружения) промышленного и гражданского назначения, подготовка технического задания на разработку раздела проектной документации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ПК-3.2. Определение основных параметров объемно-планировочного и  конструктивного решения здания (сооружения) промышленного и гражданского назначения в соответствии с нормативно-техническими документами, техническим заданием и с учетом требований норм для маломобильных групп населения, назначение основных параметров строительной конструкции здания (сооружения) промышленного и гражданского назначения; </w:t>
            </w:r>
          </w:p>
          <w:p/>
          <w:p>
            <w:pPr/>
            <w:r>
              <w:rPr/>
              <w:t xml:space="preserve">ПК-3.3. Оформление текстовой и графической части проекта здания (сооружения) промышленного и гражданского назначения;</w:t>
            </w:r>
          </w:p>
          <w:p/>
          <w:p>
            <w:pPr/>
            <w:r>
              <w:rPr/>
              <w:t xml:space="preserve">ПК-3.4. Представление и защита результатов работ по архитектурно-строительному проектированию здания (сооружения) промышленного и гражданского назначения.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в сфере промышленного и гражданского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Выбор и систематизация информации об основных параметрах  технических и технологических решений в сфере промышленного и гражданского строительства;</w:t>
            </w:r>
          </w:p>
          <w:p/>
          <w:p>
            <w:pPr/>
            <w:r>
              <w:rPr/>
              <w:t xml:space="preserve">ПК-1.2. Выбор нормативно-технических документов, устанавливающих требования к зданиям (сооружениям) промышленного и гражданского назначения;</w:t>
            </w:r>
          </w:p>
          <w:p/>
          <w:p>
            <w:pPr/>
            <w:r>
              <w:rPr/>
              <w:t xml:space="preserve">ПК-1.3. Оценка технических и технологических решений в сфере промышленного и гражданского строительства на соответствие нормативно-техническим документам.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Основы архитектуры и строительных конструкций входит в часть,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32, 3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зачет, курсовая работа.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Общие сведения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Фундаменты.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Стены.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Перекрытия.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Лестницы.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конструкции зданий. Покрытия и кровли.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сообщение; Курсовой проект (работа);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зачет, курсовая работа.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Архитектура как отрасль материальной культуры. Структура зданий, их объемно-планировочные и конструктивные элементы. Типы малоэтажных жилых домов. Основные приемы объемно-планировочных решений жилых зданий. Основные типы квартир и принципы их композиционного решения. Технико-экономические показатели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Основания. Классификация оснований. Требования к основаниям. Фундаменты. Требования к фундаментам. Работа фундаментов под нагрузкой. Классификация.  Фундаменты. Конструктивные решения различных типов фундаментов. Защита подземных частей зданий от капиллярной влаги и грунтовых 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Стены. Нагрузки и воздействия на наружные стеновые конструкции. Требования к стенам. Классификация. Основные конструктивные решения.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Перекрытия. Нагрузки и воздействия на конструкции перекрытий. Требования к перекрытиям и способы их обеспечения. Классификация. Основные конструктивные решения перекрытий балочного и безбалочного типов.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принципы проектирования строительных конструкций. Основы моделирования. Основные принципы и приемы объемно-планировочных решений. Оформление проектной документации. Проектирование системы разбивочных осей. 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фундаментов. Выбор конструкции. Определение глубины заложения. Проектирование защиты подземных частей зданий от грунтовых вод.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стен. Выбор конструкции. Проектирование деталей стены – цоколь, карниз. Конструкции перемычек. Подготовка плана раскладки перемычек.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перекрытия. Выбор конструкции. Проектирование плана перекрытий. Конструирование узла опирания конструкции перекрытия на стену.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Проектирование лестниц. Выбор конструкции. Расчет элементов. Конструирование  узлов.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Разработка стропильной системы. Выбор конструктивной схемы. Проектирование плана стропил.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Учет в строительстве инсоляционного режима зданий и помещений. Теплотехнический расчет ограждающих конструкций.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работа: &amp;amp;quot;План этажа&amp;amp;quot;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&amp;quot;План фундамента&amp;quot;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&amp;quot;Разрез по стене&amp;quot;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&amp;amp;quot;План перекрытия&amp;amp;quot;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Работа с конспектом и чтение литературы по теме лекции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Лестницы. Назначения и условия эксплуатации. Требования к лестницам. Классификация. Планировочные схемы. Основные конструктивные решения внутренних и наружных лестниц из мелкоразмерных элементов.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Покрытия. Нагрузки и воздействия на покрытия. Классификация. Чердачные покрытия – формы, элементы, несущие конструкции. Кровли. Совмещенные покрытия. Водоотвод с покрытий.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Функциональные, санитарно-гигиенические и физико-технические требования к жилищу с учетом природно-климатических и других местных условий. Требования к инсоляции, естественному освещению, звукоизоляции. Теплотехнические свойства ограждающих конструкций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&amp;amp;quot;План стропильной системы&amp;amp;quot;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Выполнение курсового проекта: графическая работа &amp;amp;quot;Разрез здания&amp;amp;quot;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конспектом, учебником и списком литературы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Самостоятельная работа с нормативными документами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соответствии с требованиями ФГОС ВО по реализации компетентностного подхода в ходе освоения дисциплины, наряду с лекционными и практическими занятиями, предусматривается использование инновационных форм проведения занятий, в частности модификация лекционной формы обучения техническим оснащением типа визуализации с представлением в образной форме рисунков, схем, графиков в специализированных аудиториях ПетрГУ, оснащенных интерактивными досками и мультимедийным оборудованием:</w:t>
      </w:r>
    </w:p>
    <w:p>
      <w:pPr>
        <w:numPr>
          <w:ilvl w:val="0"/>
          <w:numId w:val="1"/>
        </w:numPr>
      </w:pPr>
      <w:r>
        <w:rPr/>
        <w:t xml:space="preserve">использование мультимедийных презентаций;</w:t>
      </w:r>
    </w:p>
    <w:p>
      <w:pPr>
        <w:numPr>
          <w:ilvl w:val="0"/>
          <w:numId w:val="1"/>
        </w:numPr>
      </w:pPr>
      <w:r>
        <w:rPr/>
        <w:t xml:space="preserve">работа в группах;</w:t>
      </w:r>
    </w:p>
    <w:p>
      <w:pPr>
        <w:numPr>
          <w:ilvl w:val="0"/>
          <w:numId w:val="1"/>
        </w:numPr>
      </w:pPr>
      <w:r>
        <w:rPr/>
        <w:t xml:space="preserve">индивидуальная работа;</w:t>
      </w:r>
    </w:p>
    <w:p>
      <w:pPr>
        <w:numPr>
          <w:ilvl w:val="0"/>
          <w:numId w:val="1"/>
        </w:numPr>
      </w:pPr>
      <w:r>
        <w:rPr/>
        <w:t xml:space="preserve">образовательная деятельность на основе ИКТ.</w:t>
      </w:r>
    </w:p>
    <w:p>
      <w:pPr/>
      <w:r>
        <w:rPr/>
        <w:t xml:space="preserve">При таком подходе к обучению активизируется процесс понимания, усвоения, творческого применения знаний, усиливается мотивация и увлеченность обучающихся в решение обсуждаемых вопросов.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>
      <w:pPr/>
    </w:p>
    <w:p>
      <w:pPr/>
      <w:r>
        <w:rPr/>
        <w:t xml:space="preserve">Темы докладов, обучающиеся выбирают из предложенного списка.</w:t>
      </w:r>
    </w:p>
    <w:p>
      <w:pPr/>
      <w:r>
        <w:rPr/>
        <w:t xml:space="preserve">Этапы подготовки доклада:</w:t>
      </w:r>
    </w:p>
    <w:p>
      <w:pPr/>
      <w:r>
        <w:rPr/>
        <w:t xml:space="preserve">1. Подготовка и планирование.</w:t>
      </w:r>
    </w:p>
    <w:p>
      <w:pPr/>
      <w:r>
        <w:rPr/>
        <w:t xml:space="preserve">2. Выбор и осознание темы доклада.</w:t>
      </w:r>
    </w:p>
    <w:p>
      <w:pPr/>
      <w:r>
        <w:rPr/>
        <w:t xml:space="preserve">3. Подбор источников и литературы.</w:t>
      </w:r>
    </w:p>
    <w:p>
      <w:pPr/>
      <w:r>
        <w:rPr/>
        <w:t xml:space="preserve">4. Работа с выбранными источниками и литературой.</w:t>
      </w:r>
    </w:p>
    <w:p>
      <w:pPr/>
      <w:r>
        <w:rPr/>
        <w:t xml:space="preserve">5. Систематизация и анализ материала.</w:t>
      </w:r>
    </w:p>
    <w:p>
      <w:pPr/>
      <w:r>
        <w:rPr/>
        <w:t xml:space="preserve">6. Составление рабочего плана доклада.</w:t>
      </w:r>
    </w:p>
    <w:p>
      <w:pPr/>
      <w:r>
        <w:rPr/>
        <w:t xml:space="preserve">7. Письменное изложение материала по параграфам.</w:t>
      </w:r>
    </w:p>
    <w:p>
      <w:pPr/>
      <w:r>
        <w:rPr/>
        <w:t xml:space="preserve">8. Редактирование, переработка текста.</w:t>
      </w:r>
    </w:p>
    <w:p>
      <w:pPr/>
      <w:r>
        <w:rPr/>
        <w:t xml:space="preserve">9. Оформление доклада.</w:t>
      </w:r>
    </w:p>
    <w:p>
      <w:pPr/>
      <w:r>
        <w:rPr/>
        <w:t xml:space="preserve">10. Выступление с докладом.</w:t>
      </w:r>
    </w:p>
    <w:p>
      <w:pPr/>
      <w:r>
        <w:rPr/>
        <w:t xml:space="preserve">Обязательные компоненты доклада:</w:t>
      </w:r>
    </w:p>
    <w:p>
      <w:pPr/>
      <w:r>
        <w:rPr/>
        <w:t xml:space="preserve">- Титульный лист;</w:t>
      </w:r>
    </w:p>
    <w:p>
      <w:pPr/>
      <w:r>
        <w:rPr/>
        <w:t xml:space="preserve">- Оглавление;</w:t>
      </w:r>
    </w:p>
    <w:p>
      <w:pPr/>
      <w:r>
        <w:rPr/>
        <w:t xml:space="preserve">- Введение;</w:t>
      </w:r>
    </w:p>
    <w:p>
      <w:pPr/>
      <w:r>
        <w:rPr/>
        <w:t xml:space="preserve">- Основная часть;</w:t>
      </w:r>
    </w:p>
    <w:p>
      <w:pPr/>
      <w:r>
        <w:rPr/>
        <w:t xml:space="preserve">- Заключение;</w:t>
      </w:r>
    </w:p>
    <w:p>
      <w:pPr/>
      <w:r>
        <w:rPr/>
        <w:t xml:space="preserve">- Список использованной литературы.</w:t>
      </w:r>
    </w:p>
    <w:p>
      <w:pPr/>
      <w:r>
        <w:rPr/>
        <w:t xml:space="preserve">Структура доклада:</w:t>
      </w:r>
    </w:p>
    <w:p>
      <w:pPr/>
      <w:r>
        <w:rPr/>
        <w:t xml:space="preserve">Структура доклада индивидуальна, но традиционно включает в себя следующие части.</w:t>
      </w:r>
    </w:p>
    <w:p>
      <w:pPr/>
      <w:r>
        <w:rPr/>
        <w:t xml:space="preserve">1. Титульный лист.</w:t>
      </w:r>
    </w:p>
    <w:p>
      <w:pPr/>
      <w:r>
        <w:rPr/>
        <w:t xml:space="preserve">2. Оглавление (содержание). В нем последовательно излагаются названия пунктов доклада (простой план).</w:t>
      </w:r>
    </w:p>
    <w:p>
      <w:pPr/>
      <w:r>
        <w:rPr/>
        <w:t xml:space="preserve">3. Введение. Формулируется тема доклада, определяется место рассматриваемой проблематики среди других научных проблем и подходов, т.е. автор объясняет ее актуальность и значимость. Даётся краткий обзор источников, на материале которых раскрывается тема.</w:t>
      </w:r>
    </w:p>
    <w:p>
      <w:pPr/>
      <w:r>
        <w:rPr/>
        <w:t xml:space="preserve">4. Основная часть. Структурируется по главам, параграфам. Основной материал излагается в форме связного, последовательного, доказательного повествования, иллюстрация автором основных положений. Подбор материала в основной части доклада должен быть направлен на рассмотрение и раскрытие основных положений выбранной темы; выявление собственного мнения обучающегося, сформированного на основе работы с источниками и литературой.</w:t>
      </w:r>
    </w:p>
    <w:p>
      <w:pPr/>
      <w:r>
        <w:rPr/>
        <w:t xml:space="preserve">Обязательными являются ссылки на авторов, чьи позиции, мнения, информация использованы в докладе. Оформляются ссылки и цитаты в соответствии с правилами. Ссылки могут быть двух видов: внутритекстовые и подстрочные.</w:t>
      </w:r>
    </w:p>
    <w:p>
      <w:pPr/>
      <w:r>
        <w:rPr/>
        <w:t xml:space="preserve">5. Заключение. Подводятся итоги выполненной работы, краткое и четкое изложение выводов, анализ степени выполнения поставленных во введении задач. Подтверждается актуальность проблемы и перспективность, предлагаются рекомендации. Заключение должно быть кратким, вытекающим из содержания основной части.</w:t>
      </w:r>
    </w:p>
    <w:p>
      <w:pPr/>
      <w:r>
        <w:rPr/>
        <w:t xml:space="preserve">6. Список используемой литературы. Указывается не менее 8-10 различных источников для доклада.</w:t>
      </w:r>
    </w:p>
    <w:p>
      <w:pPr/>
    </w:p>
    <w:p>
      <w:pPr/>
      <w:r>
        <w:rPr/>
        <w:t xml:space="preserve">Темы докладов: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Фундаменты 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Стены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Перекрытия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Лестницы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Покрытия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Кровли</w:t>
      </w:r>
    </w:p>
    <w:p>
      <w:pPr>
        <w:numPr>
          <w:ilvl w:val="0"/>
          <w:numId w:val="2"/>
        </w:numPr>
      </w:pPr>
      <w:r>
        <w:rPr>
          <w:rFonts w:ascii="&amp;quot" w:hAnsi="&amp;quot" w:eastAsia="&amp;quot" w:cs="&amp;quot"/>
        </w:rPr>
        <w:t xml:space="preserve">Проектирование зданий</w:t>
      </w:r>
    </w:p>
    <w:p>
      <w:pPr/>
    </w:p>
    <w:p>
      <w:pPr/>
      <w:r>
        <w:rPr/>
        <w:t xml:space="preserve">Доклад оформляется или в виде устного доклада, или в виде устного доклада с использованием презентации.</w:t>
      </w:r>
    </w:p>
    <w:p>
      <w:pPr/>
      <w:r>
        <w:rPr/>
        <w:t xml:space="preserve">Доклад оценивается руководителем.</w:t>
      </w:r>
    </w:p>
    <w:p>
      <w:pPr/>
      <w:r>
        <w:rPr/>
        <w:t xml:space="preserve">Оценка «зачтено» выставляется, если обучающийся полно раскрыл вопрос, отвечал уверенно, ответил на задаваемые вопросы, допускаются незначительные погрешности.</w:t>
      </w:r>
    </w:p>
    <w:p>
      <w:pPr/>
      <w:r>
        <w:rPr/>
        <w:t xml:space="preserve">Оценка «незачтено» выставляется, если обучающийся не выполнил задание или выполнил его формально, цели и задачи не достигнуты, тема не раскрыта, на вопросы не ответил.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Курсовой проект (работа)</w:t>
      </w:r>
    </w:p>
    <w:p>
      <w:pPr/>
      <w:r>
        <w:rPr>
          <w:u w:val="single"/>
        </w:rPr>
        <w:t xml:space="preserve">Задание на проектирование:</w:t>
      </w:r>
    </w:p>
    <w:p>
      <w:pPr/>
    </w:p>
    <w:p>
      <w:pPr/>
      <w:r>
        <w:rPr>
          <w:u w:val="single"/>
        </w:rPr>
        <w:t xml:space="preserve">Тема курсовой работы:</w:t>
      </w:r>
      <w:r>
        <w:rPr/>
        <w:t xml:space="preserve"> Одноэтажный индивидуальный жилой дом.</w:t>
      </w:r>
    </w:p>
    <w:p>
      <w:pPr/>
      <w:r>
        <w:rPr/>
        <w:t xml:space="preserve">Курсовая работа выполняется на листе формата А1или нескольких листах формата А3. Фасады жилого дома вычерчивается в цвете или в цветной графике  (отмывка акварелью, тушью, компьютерная графика). Оформление чертежей производится в соответствии с соответствующими действующими нормами на оформление чертежей.</w:t>
      </w:r>
    </w:p>
    <w:p>
      <w:pPr/>
    </w:p>
    <w:p>
      <w:pPr/>
      <w:r>
        <w:rPr>
          <w:u w:val="single"/>
        </w:rPr>
        <w:t xml:space="preserve">Состав курсовой работы:</w:t>
      </w:r>
    </w:p>
    <w:p>
      <w:pPr>
        <w:numPr>
          <w:ilvl w:val="0"/>
          <w:numId w:val="3"/>
        </w:numPr>
      </w:pPr>
      <w:r>
        <w:rPr/>
        <w:t xml:space="preserve">Главный фасад здания в масштабе 1:100.</w:t>
      </w:r>
    </w:p>
    <w:p>
      <w:pPr>
        <w:numPr>
          <w:ilvl w:val="0"/>
          <w:numId w:val="3"/>
        </w:numPr>
      </w:pPr>
      <w:r>
        <w:rPr/>
        <w:t xml:space="preserve">План этажа в масштабе 1:100.</w:t>
      </w:r>
    </w:p>
    <w:p>
      <w:pPr>
        <w:numPr>
          <w:ilvl w:val="0"/>
          <w:numId w:val="3"/>
        </w:numPr>
      </w:pPr>
      <w:r>
        <w:rPr/>
        <w:t xml:space="preserve">Конструктивный разрез здания по крыльцу в масштабе 1:50.</w:t>
      </w:r>
    </w:p>
    <w:p>
      <w:pPr>
        <w:numPr>
          <w:ilvl w:val="0"/>
          <w:numId w:val="3"/>
        </w:numPr>
      </w:pPr>
      <w:r>
        <w:rPr/>
        <w:t xml:space="preserve">Конструктивные планы: фундамента, междуэтажного или чердачного перекрытия, кровли и стропил в масштабе 1:100.</w:t>
      </w:r>
    </w:p>
    <w:p>
      <w:pPr>
        <w:numPr>
          <w:ilvl w:val="0"/>
          <w:numId w:val="3"/>
        </w:numPr>
      </w:pPr>
      <w:r>
        <w:rPr/>
        <w:t xml:space="preserve">Вертикальный разрез наружной стены с проработкой конструкций здания: фундамента, стен, перекрытий, кровли и т.д. в масштабе 1:20 (1:25).</w:t>
      </w:r>
    </w:p>
    <w:p>
      <w:pPr>
        <w:jc w:val="start"/>
      </w:pPr>
    </w:p>
    <w:p>
      <w:pPr/>
      <w:r>
        <w:rPr/>
        <w:t xml:space="preserve">Состав помещений жилого дома: жилые комнаты, кухня (кухня-ниша) или кухня-столовая, ванная комната или душевая, уборная, кладовая или встроенные шкафы; при отсутствии централизованного теплоснабжения - помещение для теплового агрегата.</w:t>
      </w:r>
    </w:p>
    <w:p>
      <w:pPr/>
      <w:r>
        <w:rPr/>
        <w:t xml:space="preserve">Габаритные размеры и площади принимаются студентом самостоятельно в соответствии с действующими нормами проектирования.</w:t>
      </w:r>
    </w:p>
    <w:p>
      <w:pPr/>
      <w:r>
        <w:rPr/>
        <w:t xml:space="preserve">Технология возведения и материал строительства жилого дома выбираются студентом самостоятельно.</w:t>
      </w:r>
    </w:p>
    <w:p>
      <w:pPr/>
    </w:p>
    <w:p>
      <w:pPr/>
      <w:r>
        <w:rPr/>
        <w:t xml:space="preserve">Критерии оценивания курсовой работы:</w:t>
      </w:r>
    </w:p>
    <w:p>
      <w:pPr/>
      <w:r>
        <w:rPr/>
        <w:t xml:space="preserve">Оценку «отлично» заслуживает обучающийся, обнаруживший всесторонне систематизированные знания материала, самостоятельно выполнивший все предусмотренные работой задания, освоивший основную и дополнительную литературу. В пояснительной записке материал изложен последовательно и логично. Применены рациональные решения. Чертежи выполнены на необходимом техническом уровне с соблюдением норм и правил стандарта. Работа безукоризненна в отношении оформления (орфография, ссылки). Все этапы выполнены в установленные сроки.</w:t>
      </w:r>
    </w:p>
    <w:p>
      <w:pPr/>
      <w:r>
        <w:rPr/>
        <w:t xml:space="preserve">Оценку «хорошо» заслуживает обучающийся, выполнивший курсовую работу с незначительными погрешностями, которые были исправлены им самостоятельно при защите курсовой работы.</w:t>
      </w:r>
    </w:p>
    <w:p>
      <w:pPr/>
      <w:r>
        <w:rPr/>
        <w:t xml:space="preserve">Оценку «удовлетворительно» заслуживает обучающийся, выполнивший курсовую работу с погрешностями, самостоятельное исправление которых было затруднительно или привело к значительному увеличению сроков сдачи курсовой работы. Оформление работы не совсем соответствует требованиям. Недостаточно полно раскрыто предусмотренное работой задание.</w:t>
      </w:r>
    </w:p>
    <w:p>
      <w:pPr/>
      <w:r>
        <w:rPr/>
        <w:t xml:space="preserve">Оценку «неудовлетворительно» заслуживает обучающийся, выполнивший курсовую работу в срок, значительно превышающий установленный графиком. Оформление работы не соответствует требованиям: некоторые задания, предусмотренные работой, не раскрыты или раскрыты неверно. При защите обучающийся проявил неуверенность в ответах, исправления погрешностей вызвали значительные трудности.</w:t>
      </w:r>
    </w:p>
    <w:p/>
    <w:p>
      <w:pPr/>
      <w:r>
        <w:rPr/>
        <w:t xml:space="preserve">Зачет</w:t>
      </w:r>
    </w:p>
    <w:p>
      <w:pPr/>
      <w:r>
        <w:rPr/>
        <w:t xml:space="preserve">Зачет проводится в виде теста.</w:t>
      </w:r>
    </w:p>
    <w:p>
      <w:pPr/>
    </w:p>
    <w:p>
      <w:pPr/>
      <w:r>
        <w:rPr>
          <w:u w:val="single"/>
        </w:rPr>
        <w:t xml:space="preserve">Примеры теста:</w:t>
      </w:r>
    </w:p>
    <w:p>
      <w:pPr/>
    </w:p>
    <w:p>
      <w:pPr/>
      <w:r>
        <w:rPr/>
        <w:t xml:space="preserve">Здание – комплекс, состоящий из отдельных деталей и конструкций, которые образуют укрупненные части зданий (структурные части)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Основания способные воспринимать нагрузку в естественных условиях называются</w:t>
      </w:r>
    </w:p>
    <w:p>
      <w:pPr/>
      <w:r>
        <w:rPr/>
        <w:t xml:space="preserve">а) естественными б) способными а) искусственными б) строительными</w:t>
      </w:r>
    </w:p>
    <w:p>
      <w:pPr/>
    </w:p>
    <w:p>
      <w:pPr/>
      <w:r>
        <w:rPr/>
        <w:t xml:space="preserve">В отапливаемом здании без подвала, во всех грунтах за исключением скальных и пучинистых, глубина заложения фундаментов под наружные стены:</w:t>
      </w:r>
    </w:p>
    <w:p>
      <w:pPr/>
      <w:r>
        <w:rPr/>
        <w:t xml:space="preserve">а) не менее 0.7 м. б) не более 0.7 м. в) не менее 1.7 м. г) не более 0.5 м.</w:t>
      </w:r>
    </w:p>
    <w:p>
      <w:pPr/>
    </w:p>
    <w:p>
      <w:pPr/>
      <w:r>
        <w:rPr/>
        <w:t xml:space="preserve">Ленточные фундаменты - непрерывная стенка, равномерно загруженная вышележащими несущими или самонесущими стенами, или колоннами каркаса.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Минимальная ширина бутового фундамента</w:t>
      </w:r>
    </w:p>
    <w:p>
      <w:pPr/>
      <w:r>
        <w:rPr/>
        <w:t xml:space="preserve">а) 100-150 мм б) 500 мм в) 70 см г) 300 мм</w:t>
      </w:r>
    </w:p>
    <w:p>
      <w:pPr/>
    </w:p>
    <w:p>
      <w:pPr/>
      <w:r>
        <w:rPr/>
        <w:t xml:space="preserve">Минимальное положение горизонтальной гидроизоляции относительно поверхности земли:</w:t>
      </w:r>
    </w:p>
    <w:p>
      <w:pPr/>
      <w:r>
        <w:rPr/>
        <w:t xml:space="preserve">а) 100-150 мм б) 500 мм в) 1 м г) 300 мм</w:t>
      </w:r>
    </w:p>
    <w:p>
      <w:pPr/>
    </w:p>
    <w:p>
      <w:pPr/>
      <w:r>
        <w:rPr/>
        <w:t xml:space="preserve">Стены из бревен соединяются в углах здания при помощи болтовых соединений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Пароизоляция в конструкциях стен каркасно-обшивных зданий располагается с наружной стороны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В конструкциях облегченных каменных стен ручной кладки для фиксации положения утеплителя над проемами используются</w:t>
      </w:r>
    </w:p>
    <w:p>
      <w:pPr/>
      <w:r>
        <w:rPr/>
        <w:t xml:space="preserve">а) стальная арматура б) мет. хомуты из плосовой стали в) монтажная пена г) брусковые перемычки</w:t>
      </w:r>
    </w:p>
    <w:p>
      <w:pPr/>
    </w:p>
    <w:p>
      <w:pPr/>
      <w:r>
        <w:rPr/>
        <w:t xml:space="preserve">В балочном перекрытии опирание балки на стену составляет:</w:t>
      </w:r>
    </w:p>
    <w:p>
      <w:pPr/>
      <w:r>
        <w:rPr/>
        <w:t xml:space="preserve">а) 180-200 мм б) 50 мм в) 1 м г) 500 мм</w:t>
      </w:r>
    </w:p>
    <w:p>
      <w:pPr/>
    </w:p>
    <w:p>
      <w:pPr/>
      <w:r>
        <w:rPr/>
        <w:t xml:space="preserve">Вальма – треугольный скат кровли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Основные конструктивные системы стропил – по тетивам и по косоурам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Битумная черепица крепится на клеющуюся основу с дополнительной фиксацией кровельными гвоздями</w:t>
      </w:r>
    </w:p>
    <w:p>
      <w:pPr/>
      <w:r>
        <w:rPr/>
        <w:t xml:space="preserve">а) да б) нет</w:t>
      </w:r>
    </w:p>
    <w:p>
      <w:pPr/>
    </w:p>
    <w:p>
      <w:pPr/>
      <w:r>
        <w:rPr/>
        <w:t xml:space="preserve">Косоуры воспринимают нагрузку от ступеней сбоку</w:t>
      </w:r>
    </w:p>
    <w:p>
      <w:pPr/>
      <w:r>
        <w:rPr/>
        <w:t xml:space="preserve">а) да б) нет</w:t>
      </w:r>
    </w:p>
    <w:p>
      <w:pPr/>
    </w:p>
    <w:p>
      <w:pPr/>
    </w:p>
    <w:p>
      <w:pPr/>
      <w:r>
        <w:rPr/>
        <w:t xml:space="preserve">Вопросы к зачету (тестам):</w:t>
      </w:r>
    </w:p>
    <w:p>
      <w:pPr/>
    </w:p>
    <w:p>
      <w:pPr>
        <w:numPr>
          <w:ilvl w:val="0"/>
          <w:numId w:val="4"/>
        </w:numPr>
      </w:pPr>
      <w:r>
        <w:rPr/>
        <w:t xml:space="preserve">Классификация жилых домов по функциональному назначению.</w:t>
      </w:r>
    </w:p>
    <w:p>
      <w:pPr>
        <w:numPr>
          <w:ilvl w:val="0"/>
          <w:numId w:val="4"/>
        </w:numPr>
      </w:pPr>
      <w:r>
        <w:rPr/>
        <w:t xml:space="preserve">Классификация жилых домов по планировочному построению, этажности материалу стен и конструктивным признакам.</w:t>
      </w:r>
    </w:p>
    <w:p>
      <w:pPr>
        <w:numPr>
          <w:ilvl w:val="0"/>
          <w:numId w:val="4"/>
        </w:numPr>
      </w:pPr>
      <w:r>
        <w:rPr/>
        <w:t xml:space="preserve">Функциональные, санитарно-гигиенические и физико-технические требований к жилищу с учетом природно-климатических и других местных условий.</w:t>
      </w:r>
    </w:p>
    <w:p>
      <w:pPr>
        <w:numPr>
          <w:ilvl w:val="0"/>
          <w:numId w:val="4"/>
        </w:numPr>
      </w:pPr>
      <w:r>
        <w:rPr/>
        <w:t xml:space="preserve">Квартира и её элементы: основные правила и нормы проектирования жилых комнат, кухонь, санитарных узлов, ванн, встроенных шкафов, кладовых.</w:t>
      </w:r>
    </w:p>
    <w:p>
      <w:pPr>
        <w:numPr>
          <w:ilvl w:val="0"/>
          <w:numId w:val="4"/>
        </w:numPr>
      </w:pPr>
      <w:r>
        <w:rPr/>
        <w:t xml:space="preserve">Типы квартир и основные принципы их композиционного решения.</w:t>
      </w:r>
    </w:p>
    <w:p>
      <w:pPr>
        <w:numPr>
          <w:ilvl w:val="0"/>
          <w:numId w:val="4"/>
        </w:numPr>
      </w:pPr>
      <w:r>
        <w:rPr/>
        <w:t xml:space="preserve">Технико-экономические показатели различных объемно-планировочных решений, их назначение и правила подсчета.</w:t>
      </w:r>
    </w:p>
    <w:p>
      <w:pPr>
        <w:numPr>
          <w:ilvl w:val="0"/>
          <w:numId w:val="4"/>
        </w:numPr>
      </w:pPr>
      <w:r>
        <w:rPr/>
        <w:t xml:space="preserve">Малоэтажные жилые дома. Общие положения, классификация достоинства и недостатки малоэтажного жилищного строительства.</w:t>
      </w:r>
    </w:p>
    <w:p>
      <w:pPr>
        <w:numPr>
          <w:ilvl w:val="0"/>
          <w:numId w:val="4"/>
        </w:numPr>
      </w:pPr>
      <w:r>
        <w:rPr/>
        <w:t xml:space="preserve">Основания: требования, предъявляемые к основаниям, классификация грунтов, используемых в основаниях, правила выбора верхней и нижней грани основания.</w:t>
      </w:r>
    </w:p>
    <w:p>
      <w:pPr>
        <w:numPr>
          <w:ilvl w:val="0"/>
          <w:numId w:val="4"/>
        </w:numPr>
      </w:pPr>
      <w:r>
        <w:rPr/>
        <w:t xml:space="preserve">Сборные ленточные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Монолитные ленточные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Столбчатые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Свайные фундаменты,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Защита зданий от капиллярной влаги и грунтовых вод.</w:t>
      </w:r>
    </w:p>
    <w:p>
      <w:pPr>
        <w:numPr>
          <w:ilvl w:val="0"/>
          <w:numId w:val="4"/>
        </w:numPr>
      </w:pPr>
      <w:r>
        <w:rPr/>
        <w:t xml:space="preserve">Каменные стены ручной кладки и их особенности. Конструкция перемычек и цоколей.</w:t>
      </w:r>
    </w:p>
    <w:p>
      <w:pPr>
        <w:numPr>
          <w:ilvl w:val="0"/>
          <w:numId w:val="4"/>
        </w:numPr>
      </w:pPr>
      <w:r>
        <w:rPr/>
        <w:t xml:space="preserve">Конструктивные решения карнизов и парапетов.</w:t>
      </w:r>
    </w:p>
    <w:p>
      <w:pPr>
        <w:numPr>
          <w:ilvl w:val="0"/>
          <w:numId w:val="4"/>
        </w:numPr>
      </w:pPr>
      <w:r>
        <w:rPr/>
        <w:t xml:space="preserve">Облегченные каменные стены. Их конструктивные особенности и область применения.</w:t>
      </w:r>
    </w:p>
    <w:p>
      <w:pPr>
        <w:numPr>
          <w:ilvl w:val="0"/>
          <w:numId w:val="4"/>
        </w:numPr>
      </w:pPr>
      <w:r>
        <w:rPr/>
        <w:t xml:space="preserve">Способы отделки лицевой поверхности каменных стен.</w:t>
      </w:r>
    </w:p>
    <w:p>
      <w:pPr>
        <w:numPr>
          <w:ilvl w:val="0"/>
          <w:numId w:val="4"/>
        </w:numPr>
      </w:pPr>
      <w:r>
        <w:rPr/>
        <w:t xml:space="preserve">Деревянные рубленые стены. Их конструктивные элементы и область применения.</w:t>
      </w:r>
    </w:p>
    <w:p>
      <w:pPr>
        <w:numPr>
          <w:ilvl w:val="0"/>
          <w:numId w:val="4"/>
        </w:numPr>
      </w:pPr>
      <w:r>
        <w:rPr/>
        <w:t xml:space="preserve">Деревянные брусчатые и каркасно-обшивные стены.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Перегородки. Требования, предъявляемые к ним. Классификация.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Перекрытия по деревянным балкам.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Перекрытия по металлическим балкам.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Сборные железобетонные перекрытия балочного типа.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Сборные железобетонные перекрытия безбалочного типа. Их конструктивные решения и область применения.</w:t>
      </w:r>
    </w:p>
    <w:p>
      <w:pPr>
        <w:numPr>
          <w:ilvl w:val="0"/>
          <w:numId w:val="4"/>
        </w:numPr>
      </w:pPr>
      <w:r>
        <w:rPr/>
        <w:t xml:space="preserve">Чердачные крыши, их форма, основные элементы, область применения.</w:t>
      </w:r>
    </w:p>
    <w:p>
      <w:pPr>
        <w:numPr>
          <w:ilvl w:val="0"/>
          <w:numId w:val="4"/>
        </w:numPr>
      </w:pPr>
      <w:r>
        <w:rPr/>
        <w:t xml:space="preserve">Несущие конструкции скатных чердачных покрытий: наслонные (деревянные) стропила, их конструктивные схемы и детали.</w:t>
      </w:r>
    </w:p>
    <w:p>
      <w:pPr>
        <w:numPr>
          <w:ilvl w:val="0"/>
          <w:numId w:val="4"/>
        </w:numPr>
      </w:pPr>
      <w:r>
        <w:rPr/>
        <w:t xml:space="preserve">Несущие конструкции скатных чердачных покрытий: висячие стропила и комбинированные системы. Их конструктивные схемы и детали, область применения.</w:t>
      </w:r>
    </w:p>
    <w:p>
      <w:pPr>
        <w:numPr>
          <w:ilvl w:val="0"/>
          <w:numId w:val="4"/>
        </w:numPr>
      </w:pPr>
      <w:r>
        <w:rPr/>
        <w:t xml:space="preserve">Стальные кровли. Их конструктивные решения и область применения</w:t>
      </w:r>
    </w:p>
    <w:p>
      <w:pPr>
        <w:numPr>
          <w:ilvl w:val="0"/>
          <w:numId w:val="4"/>
        </w:numPr>
      </w:pPr>
      <w:r>
        <w:rPr/>
        <w:t xml:space="preserve">Кровли из металлочерепицы. Их конструктивное решение и область применения</w:t>
      </w:r>
    </w:p>
    <w:p>
      <w:pPr>
        <w:numPr>
          <w:ilvl w:val="0"/>
          <w:numId w:val="4"/>
        </w:numPr>
      </w:pPr>
      <w:r>
        <w:rPr/>
        <w:t xml:space="preserve">Черепичные кровли. Детали их устройства и область применения</w:t>
      </w:r>
    </w:p>
    <w:p>
      <w:pPr>
        <w:numPr>
          <w:ilvl w:val="0"/>
          <w:numId w:val="4"/>
        </w:numPr>
      </w:pPr>
      <w:r>
        <w:rPr/>
        <w:t xml:space="preserve">Кровли чердачные крыш из рулонных материалов, Детали их устройства и область применения</w:t>
      </w:r>
    </w:p>
    <w:p>
      <w:pPr>
        <w:numPr>
          <w:ilvl w:val="0"/>
          <w:numId w:val="4"/>
        </w:numPr>
      </w:pPr>
      <w:r>
        <w:rPr/>
        <w:t xml:space="preserve">Системы водоотвода.</w:t>
      </w:r>
    </w:p>
    <w:p>
      <w:pPr>
        <w:numPr>
          <w:ilvl w:val="0"/>
          <w:numId w:val="4"/>
        </w:numPr>
      </w:pPr>
      <w:r>
        <w:rPr/>
        <w:t xml:space="preserve">Лестницы. Требования, предъявляемые к ним. Классификация. Расчет размеров элементов лестниц.</w:t>
      </w:r>
    </w:p>
    <w:p>
      <w:pPr>
        <w:numPr>
          <w:ilvl w:val="0"/>
          <w:numId w:val="4"/>
        </w:numPr>
      </w:pPr>
      <w:r>
        <w:rPr/>
        <w:t xml:space="preserve">Лестницы из мелкоразмерных элементов по железобетонным и металлическим косоурам и их конструктивные решения</w:t>
      </w:r>
    </w:p>
    <w:p>
      <w:pPr>
        <w:numPr>
          <w:ilvl w:val="0"/>
          <w:numId w:val="4"/>
        </w:numPr>
      </w:pPr>
      <w:r>
        <w:rPr/>
        <w:t xml:space="preserve">Деревянные лестницы. Их конструктивные решения и область применения</w:t>
      </w:r>
    </w:p>
    <w:p>
      <w:pPr>
        <w:numPr>
          <w:ilvl w:val="0"/>
          <w:numId w:val="4"/>
        </w:numPr>
      </w:pPr>
      <w:r>
        <w:rPr/>
        <w:t xml:space="preserve">Наружные лестницы. Лестницы в подвал, пожарные и аварийные лестницы, их конструктивные решения.</w:t>
      </w:r>
    </w:p>
    <w:p>
      <w:pPr>
        <w:numPr>
          <w:ilvl w:val="0"/>
          <w:numId w:val="4"/>
        </w:numPr>
      </w:pPr>
      <w:r>
        <w:rPr/>
        <w:t xml:space="preserve">Окна. Требования, предъявляемые к ним. Конструктивные решения</w:t>
      </w:r>
    </w:p>
    <w:p>
      <w:pPr>
        <w:numPr>
          <w:ilvl w:val="0"/>
          <w:numId w:val="4"/>
        </w:numPr>
      </w:pPr>
      <w:r>
        <w:rPr/>
        <w:t xml:space="preserve">Двери. Требования, предъявляемые к ним. Конструктивные решения</w:t>
      </w:r>
    </w:p>
    <w:p>
      <w:pPr>
        <w:numPr>
          <w:ilvl w:val="0"/>
          <w:numId w:val="4"/>
        </w:numPr>
      </w:pPr>
      <w:r>
        <w:rPr/>
        <w:t xml:space="preserve">Теплотехнический расчет ограждающих конструкций.</w:t>
      </w:r>
    </w:p>
    <w:p>
      <w:pPr/>
    </w:p>
    <w:p>
      <w:pPr/>
      <w:r>
        <w:rPr/>
        <w:t xml:space="preserve">Критерии оценивания зачетного теста.</w:t>
      </w:r>
    </w:p>
    <w:p>
      <w:pPr>
        <w:jc w:val="start"/>
      </w:pPr>
    </w:p>
    <w:p>
      <w:pPr/>
      <w:r>
        <w:rPr>
          <w:b w:val="1"/>
          <w:bCs w:val="1"/>
        </w:rPr>
        <w:t xml:space="preserve">«Зачтено»</w:t>
      </w:r>
      <w:r>
        <w:rPr/>
        <w:t xml:space="preserve"> выставляется обучающемуся, если он верно ответил на семь и более вопросов теста.</w:t>
      </w:r>
    </w:p>
    <w:p>
      <w:pPr/>
      <w:r>
        <w:rPr>
          <w:b w:val="1"/>
          <w:bCs w:val="1"/>
        </w:rPr>
        <w:t xml:space="preserve">«Не зачтено»</w:t>
      </w:r>
      <w:r>
        <w:rPr/>
        <w:t xml:space="preserve"> выставляется обучающемуся, если он дал менее семи правильных ответов на вопросы теста.</w:t>
      </w:r>
    </w:p>
    <w:p>
      <w:pPr>
        <w:jc w:val="start"/>
      </w:pPr>
    </w:p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Дисциплина предусматривает лекции, практические занятия и самостоятельную работу студента. Изучение курса продолжается в течение одного семестра с проведением экзамена.</w:t>
      </w:r>
    </w:p>
    <w:p>
      <w:pPr/>
      <w:r>
        <w:rPr/>
        <w:t xml:space="preserve">Успешное изучение курса требует обязательного посещения лекций, активной работы на практических занятиях, выполнения всех учебных заданий преподавателя, ознакомления с основной и дополнительной литературой.</w:t>
      </w:r>
    </w:p>
    <w:p>
      <w:pPr/>
      <w:r>
        <w:rPr/>
        <w:t xml:space="preserve">Во время лекции студент должен вести краткий конспект. Работа с конспектом лекций предполагает просмотр конспекта лекций в тот же день после занятий. При этом необходимо пометить материалы конспекта, которые вызывают затруднения для понимания. Обучающийся должен стараться найти ответы на затруднительные вопросы, используя основную и дополнительную литературу. Если самостоятельно разобраться в материале не удалось, необходимо сформулировать вопросы и обратиться к преподавателю на консультации или ближайшей лекции.</w:t>
      </w:r>
    </w:p>
    <w:p>
      <w:pPr/>
      <w:r>
        <w:rPr/>
        <w:t xml:space="preserve">Обучающемуся необходимо регулярно отводить время для повторения пройденного материала, проверяя свои знания, умения и навыки.</w:t>
      </w:r>
    </w:p>
    <w:p>
      <w:pPr/>
      <w:r>
        <w:rPr/>
        <w:t xml:space="preserve">Практические занятия составляют важную часть профессиональной подготовки студентов. Их основная цель - формирования у студентов аналитического, творческого мышления путем приобретения практических навыков. Важнейшей составляющей любой формы практических занятий являются расчетно-графические упражнения (задания). Практические занятия являются обязательными для посещения.</w:t>
      </w:r>
    </w:p>
    <w:p>
      <w:pPr/>
      <w:r>
        <w:rPr/>
        <w:t xml:space="preserve">При подготовке к зачету в дополнение к изучению конспектов лекций, учебных пособий и основной литературе необходимо пользоваться дополнительной литературой, рекомендованной в настоящей программе. При подготовке к зачету нужно изучить теорию и самостоятельно выполнить по несколько типовых заданий из каждой темы. </w:t>
      </w:r>
    </w:p>
    <w:p>
      <w:pPr/>
      <w:r>
        <w:rPr/>
        <w:t xml:space="preserve">Самостоятельная работа студентов по дисциплине играет важную роль в ходе всего учебного процесса. Методические рекомендации для обеспечения самостоятельной работы студента готовятся и выдаются преподавателем.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1. Темы учебного курса должны следовать в последовательности, указанной в календарном плане.</w:t>
      </w:r>
    </w:p>
    <w:p>
      <w:pPr/>
      <w:r>
        <w:rPr/>
        <w:t xml:space="preserve">2. По курсу имеется достаточное число учебников и учебных пособий, поэтому некоторые темы преподаватель может рекомендовать студентам для самостоятельного изучения. </w:t>
      </w:r>
    </w:p>
    <w:p>
      <w:pPr/>
      <w:r>
        <w:rPr/>
        <w:t xml:space="preserve">3. Практические занятия необходимо организовать так, чтобы каждый студент на примере учебного задания решал задачи самостоятельно, тем самым, приобретая навыки работы с чертежами.</w:t>
      </w:r>
    </w:p>
    <w:p>
      <w:pPr/>
      <w:r>
        <w:rPr/>
        <w:t xml:space="preserve">4. Учитывая то, что лекции сопровождаются схемами, графиками и иллюстрациями, рекомендуется подготовка и демонстрация видео презентаций.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Архитектура жилых и общественных зданий : методические указания [Электронный ресурс] / сост. Г.Ф. Горшкова ; Министерство образования и науки Российской Федерации, Федеральное агентство по образованию, Государственное образовательное учреждение высшего профессионального образования «Нижегородский государственный архитектурно-строительный университет» и др. - Нижний Новгород : ННГАСУ, 2010. - 28 с. : ил. // Университетская библиотека ONLINE / компания «Директ-Медиа». – Электрон. дан. – [Москва], cop. 2001– 2020.– URL: http://biblioclub.ru/index.php?page=book&amp;id=427148.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Рыбакова Г.С. Основы архитектуры [Электронный ресурс]: учебное пособие / Г.С. Рыбакова, А.С. Першина, Э.Н. Бородачева ; Министерство образования и науки РФ, Федеральное государственное бюджетное образовательное учреждение высшего профессионального образования «Самарский государственный архитектурно-строительный университет». - Самара : Самарский государственный архитектурно-строительный университет, 2021. - 127 с. : табл., ил. // Университетская библиотека ONLINE / компания «Директ-Медиа». – Электрон. дан. – [Москва], cop. 2001– 2014.– URL:  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Рыбакова Г.С. Архитектура зданий [Электронный ресурс]: учебное пособие / Г.С. Рыбакова. - Самара : Самарский государственный архитектурно-строительный университет, 2021. - Ч. I. Гражданские здания. - 166 с. // Университетская библиотека ONLINE / компания «Директ-Медиа». – Электрон. дан. – [Москва], cop. 2001– 2014.– URL: </w:t>
      </w:r>
      <w:hyperlink r:id="rId7" w:history="1">
        <w:r>
          <w:rPr/>
          <w:t xml:space="preserve">http://biblioclub.ru/index.php?page=book&amp;id=143496</w:t>
        </w:r>
      </w:hyperlink>
      <w:r>
        <w:rPr>
          <w:color w:val="000000"/>
        </w:rPr>
        <w:t xml:space="preserve">.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Максименко Л.А. Выполнение планов зданий в среде AutoCAD [Электронный ресурс] : учебное пособие / Л.А. Максименко, Г.М. Утина ; Министерство образования и науки Российской Федерации, Новосибирский государственный технический университет. - 2-е изд., перераб. и доп. - Новосибирск : НГТУ, 2019. - 115 с. : схем., табл., ил. // Университетская библиотека ONLINE / компания «Директ-Медиа». – Электрон. дан. – [Москва], cop. 2001– 2014.– URL: </w:t>
      </w:r>
      <w:hyperlink r:id="rId8" w:history="1">
        <w:r>
          <w:rPr/>
          <w:t xml:space="preserve">http://biblioclub.ru/index.php?page=book&amp;id=438412</w:t>
        </w:r>
      </w:hyperlink>
      <w:r>
        <w:rPr>
          <w:color w:val="000000"/>
        </w:rPr>
        <w:t xml:space="preserve">.</w:t>
      </w:r>
    </w:p>
    <w:p>
      <w:pPr>
        <w:numPr>
          <w:ilvl w:val="0"/>
          <w:numId w:val="5"/>
        </w:numPr>
      </w:pPr>
      <w:r>
        <w:rPr>
          <w:color w:val="000000"/>
        </w:rPr>
        <w:t xml:space="preserve">Никитина Т.А. Архитектура и конструкции производственных зданий [Электронный ресурс]: учебное пособие / Т.А. Никитина ; Федеральное агентство по образованию, Северный (Арктический) федеральный университет имени М.В. Ломоносова. - Архангельск : САФУ, 2019. - 195 с. : ил., схем., табл. // Университетская библиотека ONLINE / компания «Директ-Медиа». – Электрон. дан. – [Москва], cop. 2001– 2014.– URL: http://biblioclub.ru/index.php?page=book&amp;id=436242.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Архитектурные конструкции : учеб. пособие / Ю. А. Дыховичный [и др.] ; [под ред. Ю. А. Дыховичного, З. А. Казбек-Казиева]. – 2-е изд., перераб. и доп. – Москва : Архитектура-С, 2012. – Кн. 1: Архитектурные конструкции малоэтажных зданий. – 248 с. 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Архитектурные конструкции : учеб. пособие / Ю. А. Дыховичный [и др.]; [под ред. Ю. А. Дыховичного, З. А. Казбек-Казиева]. – 2-е изд., перераб. и доп. – Москва : Архитектура-С, 2012. – Кн. 2 : Архитектурные конструкции многоэтажных зданий. – 248 с. 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Волосухин В.А. Строительные конструкции [Электронный ресурс]: учебник для студентов вузов / В.А. Волосухин, С.И. Евтушенко, Т.Н. Меркулова. - 4-е изд., перераб. и доп. - Ростов-на-Дону : Издательство «Феникс», 2013. - 555 с. : ил., схем., табл. - (Высшее образование) // Университетская библиотека ONLINE / компания «Директ-Медиа». – Электрон. дан. – [Москва], cop. 2001 – 2014.– URL: </w:t>
      </w:r>
      <w:hyperlink r:id="rId9" w:history="1">
        <w:r>
          <w:rPr/>
          <w:t xml:space="preserve">http://biblioclub.ru/index.php?page=book&amp;id=271492</w:t>
        </w:r>
      </w:hyperlink>
      <w:r>
        <w:rPr>
          <w:color w:val="000000"/>
        </w:rPr>
        <w:t xml:space="preserve">.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Пособие по проектированию жилых зданий (к СНиП 2.08.01-85) /ЦНИИЭПжилища. – М.: Стройиздат, 1989. 10 экз.</w:t>
      </w:r>
    </w:p>
    <w:p>
      <w:pPr>
        <w:numPr>
          <w:ilvl w:val="0"/>
          <w:numId w:val="6"/>
        </w:numPr>
      </w:pPr>
      <w:r>
        <w:rPr>
          <w:color w:val="000000"/>
        </w:rPr>
        <w:t xml:space="preserve">Невзоров А.Л. Проектирование фундаментов [Электронный ресурс]: учебно-методическое пособие / А.Л. Невзоров ; Министерство образования и науки Российской Федерации, Федеральное государственное автономное образовательное учреждение высшего профессионального образования Северный (Арктический) федеральный университет им. М.В. Ломоносова. - Архангельск : ИД САФУ, 2014. - 110 с. : табл., ил. // Университетская библиотека ONLINE / компания «Директ-Медиа». – Электрон. дан. – [Москва], cop. 2001– 2014.– URL: http://biblioclub.ru/index.php?page=book&amp;id=436373. 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Студенты и преподаватели ПетрГУ имеют доступ к электронным библиотечным системам и другим электронным ресурсам на основании договоров между организациями-правообладателями и ПетрГУ.</w:t>
      </w:r>
    </w:p>
    <w:p>
      <w:pPr/>
    </w:p>
    <w:p>
      <w:pPr/>
      <w:r>
        <w:rPr/>
        <w:t xml:space="preserve">Для поиска учебной и научной литературы студенты используют следующие ресурсы:</w:t>
      </w:r>
    </w:p>
    <w:p>
      <w:pPr/>
      <w:r>
        <w:rPr/>
        <w:t xml:space="preserve">1. Электронный каталог Научной библиотеки ПетрГУ </w:t>
      </w:r>
      <w:hyperlink r:id="rId10" w:history="1">
        <w:r>
          <w:rPr/>
          <w:t xml:space="preserve">http://foliant.ru/catalog/psulibr</w:t>
        </w:r>
      </w:hyperlink>
    </w:p>
    <w:p>
      <w:pPr/>
      <w:r>
        <w:rPr/>
        <w:t xml:space="preserve">2. Электронная библиотека Республики Карелия </w:t>
      </w:r>
      <w:hyperlink r:id="rId11" w:history="1">
        <w:r>
          <w:rPr/>
          <w:t xml:space="preserve">http://elibrary.karelia.ru/</w:t>
        </w:r>
      </w:hyperlink>
    </w:p>
    <w:p>
      <w:pPr/>
      <w:r>
        <w:rPr/>
        <w:t xml:space="preserve">3. Электронная библиотечная система «Университетская библиотека онлайн» </w:t>
      </w:r>
      <w:hyperlink r:id="rId12" w:history="1">
        <w:r>
          <w:rPr/>
          <w:t xml:space="preserve">http://biblioclub.ru/</w:t>
        </w:r>
      </w:hyperlink>
    </w:p>
    <w:p>
      <w:pPr/>
      <w:r>
        <w:rPr/>
        <w:t xml:space="preserve">4. Ресурсы раздела «Профессиональные базы данных и информационные справочные системы» (кроме ресурсов тестового доступа) на сайте Научной библиотеки ПетрГУ </w:t>
      </w:r>
      <w:hyperlink r:id="rId13" w:history="1">
        <w:r>
          <w:rPr/>
          <w:t xml:space="preserve">http://library.petrsu.ru/collections/bd.shtml</w:t>
        </w:r>
      </w:hyperlink>
    </w:p>
    <w:p>
      <w:pPr/>
      <w:r>
        <w:rPr/>
        <w:t xml:space="preserve">5. КонсультантПлюс: справочные-правовые системы (доступ с компьютеров библиотеки ПетрГУ).</w:t>
      </w:r>
    </w:p>
    <w:p>
      <w:pPr/>
    </w:p>
    <w:p>
      <w:pPr/>
      <w:r>
        <w:rPr/>
        <w:t xml:space="preserve">Программное обеспечение дисциплины:</w:t>
      </w:r>
    </w:p>
    <w:p>
      <w:pPr/>
      <w:r>
        <w:rPr/>
        <w:t xml:space="preserve">1.</w:t>
      </w:r>
      <w:r>
        <w:rPr>
          <w:lang w:val="en-US"/>
        </w:rPr>
        <w:t xml:space="preserve"> </w:t>
      </w:r>
      <w:r>
        <w:rPr/>
        <w:t xml:space="preserve">Пакет офисных программ;</w:t>
      </w:r>
    </w:p>
    <w:p>
      <w:pPr/>
      <w:r>
        <w:rPr/>
        <w:t xml:space="preserve">2. Пакет для просмотра и печати документов;</w:t>
      </w:r>
    </w:p>
    <w:p>
      <w:pPr>
        <w:jc w:val="start"/>
      </w:pPr>
      <w:r>
        <w:rPr/>
        <w:t xml:space="preserve">3. Средства поиска информации в глобальной сети Интернет и веб-пространстве;</w:t>
      </w:r>
    </w:p>
    <w:p>
      <w:pPr/>
      <w:r>
        <w:rPr>
          <w:lang w:val="en-US"/>
        </w:rPr>
        <w:t xml:space="preserve">4. Система автоматизированного 2д или 3д моделирования.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8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8"/>
        </w:numPr>
      </w:pPr>
      <w:r>
        <w:rPr/>
        <w:t xml:space="preserve">библиотека с читальным залом и залом для самостоятельной работы обучающегося, оснащенное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/>
      <w:r>
        <w:rPr/>
        <w:t xml:space="preserve">Для проведения практических занятий необходим компьютерный класс, оборудованный техникой из расчета один компьютер на одного-двух обучающихся, с обустроенным рабочим местом преподавателя и мультимедийным оборудованием. Требуются персональные компьютеры, объединенные локальной сетью с выходом в глобальную сеть Internet. В аудитории должна быть также маркерная доска.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2022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9E1C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31D95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11179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1753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C510F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8DD91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9787F7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59C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43496" TargetMode="External"/><Relationship Id="rId8" Type="http://schemas.openxmlformats.org/officeDocument/2006/relationships/hyperlink" Target="http://biblioclub.ru/index.php?page=book&amp;id=438412" TargetMode="External"/><Relationship Id="rId9" Type="http://schemas.openxmlformats.org/officeDocument/2006/relationships/hyperlink" Target="http://biblioclub.ru/index.php?page=book&amp;id=271492" TargetMode="External"/><Relationship Id="rId10" Type="http://schemas.openxmlformats.org/officeDocument/2006/relationships/hyperlink" Target="http://foliant.ru/catalog/psulibr" TargetMode="External"/><Relationship Id="rId11" Type="http://schemas.openxmlformats.org/officeDocument/2006/relationships/hyperlink" Target="http://elibrary.karelia.ru/" TargetMode="External"/><Relationship Id="rId12" Type="http://schemas.openxmlformats.org/officeDocument/2006/relationships/hyperlink" Target="http://biblioclub.ru/" TargetMode="External"/><Relationship Id="rId13" Type="http://schemas.openxmlformats.org/officeDocument/2006/relationships/hyperlink" Target="http://library.petrsu.ru/collections/bd.s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2026-04-23T17:19:39+03:00</dcterms:created>
  <dcterms:modified xsi:type="dcterms:W3CDTF">2026-04-23T17:19:39+03:00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