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ИНТЕЛЛЕКТУАЛЬНОЙ СОБСТВЕННОСТИ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интеллектуальной собственности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обеспечение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Интеллектуальные права и вещные права. Автор результата интеллектуальной деятельности. Исключительное право. Срок действия исключительных прав. Действие исключительного права на произведения науки, литературы и искусства на территории Российской Федерации. Автор произведения. Объекты авторских прав. Переводы, иные производные произведения. Составные произведения. Аудиовизуальное произведение. Проекты официальных документов, символов и знаков. Право авторства и право автора на имя. Право на неприкосновенность произведения и защита произведения от искажений. Охрана авторства, имени автора и неприкосновенности произведения после смерти автора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23.04.2019 N 10 «О применении части четвертой Гражданского кодекса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кейс-задач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отзыва на иск о защите авторского права на фотографию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дел, инициированных ООО Восьмая заповедь в Арбитражном суде республики Карелия с помощью сайта https://kad.arbitr.ru/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аудиторные занятия с использованием мультимедийных технологий;</w:t>
      </w:r>
    </w:p>
    <w:p>
      <w:pPr/>
      <w:r>
        <w:rPr/>
        <w:t xml:space="preserve">- аудиторные занятия с использованием активных и интерактивных форм проведения занятий: разбор конкретных ситуаций (кейсов).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 </w:t>
      </w:r>
      <w:r>
        <w:rPr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зачету..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Какие права могут быть переданы по лицензионному договору?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Как определяется объем прав, переданных по лицензионному договору?</w:t>
      </w:r>
    </w:p>
    <w:p>
      <w:pPr/>
      <w:r>
        <w:rPr/>
        <w:t xml:space="preserve">Управление Октябрьской железной дороги поручило группе работников подготовить к изданию </w:t>
      </w:r>
      <w:r>
        <w:rPr/>
        <w:t xml:space="preserve">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</w:t>
      </w:r>
      <w:r>
        <w:rPr/>
        <w:t xml:space="preserve">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магистранта является изучение конспекта лекций, их дополнение и судебных актов. Но для успешной учебной деятельности, ее интенсификации, необходимо учитывать следующие субъективные факторы:</w:t>
      </w:r>
    </w:p>
    <w:p>
      <w:pPr/>
      <w:r>
        <w:rPr/>
        <w:t xml:space="preserve">Наличие прочной системы зияний, необходимой для усвоения основных вузовских курсов. Это особенно важно для математических дисциплин. Необходимо отличать пробелы в знаниях, затрудняющие усвоение нового материала, от малых способностей. Затратив силы на преодоление этих пробелов, студент обеспечит себе нормальную успеваемость и поверит в свои способности.</w:t>
      </w:r>
    </w:p>
    <w:p>
      <w:pPr/>
      <w:r>
        <w:rPr/>
        <w:t xml:space="preserve"> </w:t>
      </w:r>
      <w:r>
        <w:rPr/>
        <w:t xml:space="preserve">Наличие умений, навыков умственного труда:</w:t>
      </w:r>
    </w:p>
    <w:p>
      <w:pPr/>
      <w:r>
        <w:rPr/>
        <w:t xml:space="preserve">а) умение конспектировать на лекции и при работе с книгой;</w:t>
      </w:r>
    </w:p>
    <w:p>
      <w:pPr/>
      <w:r>
        <w:rPr/>
        <w:t xml:space="preserve">б) 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Специфика познавательных психических процессов: внимание, память, речь, наблюдательность, интеллект и мышление.</w:t>
      </w:r>
    </w:p>
    <w:p>
      <w:pPr/>
      <w:r>
        <w:rPr/>
        <w:t xml:space="preserve">Хорошая работоспособность, которая обеспечивается нормальным физическим состоянием.</w:t>
      </w:r>
    </w:p>
    <w:p>
      <w:pPr/>
      <w:r>
        <w:rPr/>
        <w:t xml:space="preserve">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 устранять обстоятельства, нарушающие деловой настрой, мешающие намеченной работе.</w:t>
      </w:r>
    </w:p>
    <w:p>
      <w:pPr/>
      <w:r>
        <w:rPr/>
        <w:t xml:space="preserve">Овладение оптимальным стилем работы, обеспечивающим успех в деятельности. Чередование труда и пауз в работе, периоды отдыха, индивидуально обоснованная норма продолжительности сна, предпочтение вечерних или утренних занятий, стрессоустойчивость на экзаменах и особенности подготовки к ним,</w:t>
      </w:r>
    </w:p>
    <w:p>
      <w:pPr/>
      <w:r>
        <w:rPr/>
        <w:t xml:space="preserve">Уровень требований к себе, определяемый сложившейся самооценкой.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>
        <w:numPr>
          <w:ilvl w:val="0"/>
          <w:numId w:val="2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2"/>
        </w:numPr>
      </w:pPr>
      <w:r>
        <w:rPr/>
        <w:t xml:space="preserve">Рекомендовать студентам иметь на занятиях Гражданский кодекс РФ.</w:t>
      </w:r>
    </w:p>
    <w:p>
      <w:pPr>
        <w:numPr>
          <w:ilvl w:val="0"/>
          <w:numId w:val="2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Рахматулина, Р.Ш. Актуальные проблемы права интеллектуальной собственности : учебное пособие / Р.Ш.</w:t>
      </w:r>
      <w:r>
        <w:rPr/>
        <w:t xml:space="preserve"> </w:t>
      </w:r>
      <w:r>
        <w:rPr/>
        <w:t xml:space="preserve">Рахматулина, Е.А.</w:t>
      </w:r>
      <w:r>
        <w:rPr/>
        <w:t xml:space="preserve"> </w:t>
      </w:r>
      <w:r>
        <w:rPr/>
        <w:t xml:space="preserve">Свиридова ; Финансовый университет при Правительстве РФ. - Москва : Прометей, 2018. - 194 с. - Библиогр. в кн. - </w:t>
      </w:r>
      <w:r>
        <w:rPr/>
        <w:t xml:space="preserve">ISBN</w:t>
      </w:r>
      <w:r>
        <w:rPr/>
        <w:t xml:space="preserve"> 978-5-907-003-62-0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Право интеллектуальной собственности: Учебник / О.Л. Алексеева, А.С. Ворожевич, О.С. Гринь и др.; под общ. ред. Л.А. Новоселовой. М.: Статут, 2019. Т. 4: Патентное право.</w:t>
      </w:r>
      <w:br/>
      <w:hyperlink r:id="rId8" w:history="1">
        <w:r>
          <w:rPr/>
          <w:t xml:space="preserve">https://www.consultant.ru/edu/student/download_books/book/pravo_intellektualnoj_sobstvennosti_t_4_patentnoe_pravo/</w:t>
        </w:r>
      </w:hyperlink>
      <w:br/>
      <w:r>
        <w:rPr/>
        <w:t xml:space="preserve">© КонсультантПлюс, 1992-2023</w:t>
      </w:r>
    </w:p>
    <w:p>
      <w:pPr/>
      <w:r>
        <w:rPr/>
        <w:t xml:space="preserve">Право интеллектуальной собственности. Т. 1. Общие положения:Учебник / Под общ. ред. д.ю.н., проф. Л.А. Новоселовой. - М.:Статут, 2017.</w:t>
      </w:r>
    </w:p>
    <w:p>
      <w:pPr/>
      <w:hyperlink r:id="rId9" w:history="1">
        <w:r>
          <w:rPr/>
          <w:t xml:space="preserve">https://www.consultant.ru/edu/student/download_books/book/pravo_intellektualnoj_sobstvennosti_t_1_obshchie_polozheniya/</w:t>
        </w:r>
      </w:hyperlink>
      <w:br/>
      <w:r>
        <w:rPr/>
        <w:t xml:space="preserve">© КонсультантПлюс, 1992-2023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СПС "Консультант плюс" и "Гарант".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5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337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37E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www.consultant.ru/edu/student/download_books/book/pravo_intellektualnoj_sobstvennosti_t_4_patentnoe_pravo/" TargetMode="External"/><Relationship Id="rId9" Type="http://schemas.openxmlformats.org/officeDocument/2006/relationships/hyperlink" Target="https://www.consultant.ru/edu/student/download_books/book/pravo_intellektualnoj_sobstvennosti_t_1_obshchie_polozh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2026-04-23T20:43:46+03:00</dcterms:created>
  <dcterms:modified xsi:type="dcterms:W3CDTF">2026-04-23T20:43:46+03:00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