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ТЕОРИИ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 Основной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теории государства и права (Н), Основы римского права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Правовое обеспечение интеллектуальной собственности (О), Актуальные проблемы теории государства и права (Н), Преддипломная практика (И), Подготовка к процедуре защиты и защита ВКР (И), Актуальные проблемы гражданского права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теории государства и права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государства и права</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Норма права: понятие, признаки.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Правоотношение: понятие, признаки и содержание.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Предмет и метод правового регулирования.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Юридический состав правонарушения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Теория государства и права в системе юридических наук. Предмет, метод  и функции теории государства и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Теории происхождения государства (теологическая, патриархальная, теория насилия, договорная, историческая, материалистическая (классовая) теория).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государства. Механизм государства и его элементы.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в правопонимании (нормативистский, естественно-правовой, социологический подходы).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Нормы права в системе социальных норм.  Основные подходы в правопонимании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Нормативно-правовые акты, их виды и общая характеристика. Действие нормативно-правовых актов во времени, в пространстве и по кругу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Критерии классификации отрас-лей. Их общая характеристика. Соотношение отрасли права и правового института.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Систематизация законодательства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Правотворчество, законотворчество, юридическая техника. Подзаконное нормотворчество: понятие, признаки и акты.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как социальный регулятор общественных отношений. Нормы права в системе социальных норм. Право и мораль: дифференциация и взаимовлияние. Соотношение государства и права: основные модели.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нормы права и статьи нормативного правового 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актов толкования права и нормативно-правовых актов.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Юридическая ответственность: понятие, признаки, виды.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Проблемная лекция, лекция "наоборот", классическая лекция.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Экзамен</w:t>
      </w:r>
    </w:p>
    <w:p>
      <w:pPr>
        <w:numPr>
          <w:ilvl w:val="0"/>
          <w:numId w:val="1"/>
        </w:numPr>
      </w:pPr>
      <w:r>
        <w:rPr/>
        <w:t xml:space="preserve">Предмет и объект теории государства и права. Соотношение теории государства и права с другими науками.</w:t>
      </w:r>
    </w:p>
    <w:p>
      <w:pPr>
        <w:numPr>
          <w:ilvl w:val="0"/>
          <w:numId w:val="1"/>
        </w:numPr>
      </w:pPr>
      <w:r>
        <w:rPr/>
        <w:t xml:space="preserve">Функции теории государства и права.</w:t>
      </w:r>
    </w:p>
    <w:p>
      <w:pPr>
        <w:numPr>
          <w:ilvl w:val="0"/>
          <w:numId w:val="1"/>
        </w:numPr>
      </w:pPr>
      <w:r>
        <w:rPr/>
        <w:t xml:space="preserve">Система методов теории государства и права</w:t>
      </w:r>
    </w:p>
    <w:p>
      <w:pPr>
        <w:numPr>
          <w:ilvl w:val="0"/>
          <w:numId w:val="1"/>
        </w:numPr>
      </w:pPr>
      <w:r>
        <w:rPr/>
        <w:t xml:space="preserve">Общая характеристика власти и норм догосударственного периода.</w:t>
      </w:r>
    </w:p>
    <w:p>
      <w:pPr>
        <w:numPr>
          <w:ilvl w:val="0"/>
          <w:numId w:val="1"/>
        </w:numPr>
      </w:pPr>
      <w:r>
        <w:rPr/>
        <w:t xml:space="preserve">Причины и формы возникновения государства</w:t>
      </w:r>
    </w:p>
    <w:p>
      <w:pPr>
        <w:numPr>
          <w:ilvl w:val="0"/>
          <w:numId w:val="1"/>
        </w:numPr>
      </w:pPr>
      <w:r>
        <w:rPr/>
        <w:t xml:space="preserve">Общая характеристика теорий происхождения государства.</w:t>
      </w:r>
    </w:p>
    <w:p>
      <w:pPr>
        <w:numPr>
          <w:ilvl w:val="0"/>
          <w:numId w:val="1"/>
        </w:numPr>
      </w:pPr>
      <w:r>
        <w:rPr/>
        <w:t xml:space="preserve">Государственная власть: понятие и общие черты</w:t>
      </w:r>
    </w:p>
    <w:p>
      <w:pPr>
        <w:numPr>
          <w:ilvl w:val="0"/>
          <w:numId w:val="1"/>
        </w:numPr>
      </w:pPr>
      <w:r>
        <w:rPr/>
        <w:t xml:space="preserve">Понятие и признаки государства</w:t>
      </w:r>
    </w:p>
    <w:p>
      <w:pPr>
        <w:numPr>
          <w:ilvl w:val="0"/>
          <w:numId w:val="1"/>
        </w:numPr>
      </w:pPr>
      <w:r>
        <w:rPr/>
        <w:t xml:space="preserve">Функции государства: понятие и виды.</w:t>
      </w:r>
    </w:p>
    <w:p>
      <w:pPr>
        <w:numPr>
          <w:ilvl w:val="0"/>
          <w:numId w:val="1"/>
        </w:numPr>
      </w:pPr>
      <w:r>
        <w:rPr/>
        <w:t xml:space="preserve">Формы осуществления функций государства.</w:t>
      </w:r>
    </w:p>
    <w:p>
      <w:pPr>
        <w:numPr>
          <w:ilvl w:val="0"/>
          <w:numId w:val="1"/>
        </w:numPr>
      </w:pPr>
      <w:r>
        <w:rPr/>
        <w:t xml:space="preserve">Типы государства: формационный и цивилизационный подходы.</w:t>
      </w:r>
    </w:p>
    <w:p>
      <w:pPr>
        <w:numPr>
          <w:ilvl w:val="0"/>
          <w:numId w:val="1"/>
        </w:numPr>
      </w:pPr>
      <w:r>
        <w:rPr/>
        <w:t xml:space="preserve">Сущность государства. Социальное назначение и типология государств.</w:t>
      </w:r>
    </w:p>
    <w:p>
      <w:pPr>
        <w:numPr>
          <w:ilvl w:val="0"/>
          <w:numId w:val="1"/>
        </w:numPr>
      </w:pPr>
      <w:r>
        <w:rPr/>
        <w:t xml:space="preserve">Форма государства: понятие и элементы.</w:t>
      </w:r>
    </w:p>
    <w:p>
      <w:pPr>
        <w:numPr>
          <w:ilvl w:val="0"/>
          <w:numId w:val="1"/>
        </w:numPr>
      </w:pPr>
      <w:r>
        <w:rPr/>
        <w:t xml:space="preserve">Форма государственного правления, форма государственного устройства, политический режим: понятие, признаки, виды.</w:t>
      </w:r>
    </w:p>
    <w:p>
      <w:pPr>
        <w:numPr>
          <w:ilvl w:val="0"/>
          <w:numId w:val="1"/>
        </w:numPr>
      </w:pPr>
      <w:r>
        <w:rPr/>
        <w:t xml:space="preserve">Механизм государства: понятие, основные черты, структура</w:t>
      </w:r>
    </w:p>
    <w:p>
      <w:pPr>
        <w:numPr>
          <w:ilvl w:val="0"/>
          <w:numId w:val="1"/>
        </w:numPr>
      </w:pPr>
      <w:r>
        <w:rPr/>
        <w:t xml:space="preserve">Понятие, признаки и виды органов государства</w:t>
      </w:r>
    </w:p>
    <w:p>
      <w:pPr>
        <w:numPr>
          <w:ilvl w:val="0"/>
          <w:numId w:val="1"/>
        </w:numPr>
      </w:pPr>
      <w:r>
        <w:rPr/>
        <w:t xml:space="preserve">Политическая система общества: понятие, структура, функции</w:t>
      </w:r>
    </w:p>
    <w:p>
      <w:pPr>
        <w:numPr>
          <w:ilvl w:val="0"/>
          <w:numId w:val="1"/>
        </w:numPr>
      </w:pPr>
      <w:r>
        <w:rPr/>
        <w:t xml:space="preserve">Гражданское общество: понятие, признаки, структура.</w:t>
      </w:r>
    </w:p>
    <w:p>
      <w:pPr>
        <w:numPr>
          <w:ilvl w:val="0"/>
          <w:numId w:val="1"/>
        </w:numPr>
      </w:pPr>
      <w:r>
        <w:rPr/>
        <w:t xml:space="preserve">Понятие, сущность и принципы правового государства</w:t>
      </w:r>
    </w:p>
    <w:p>
      <w:pPr>
        <w:numPr>
          <w:ilvl w:val="0"/>
          <w:numId w:val="1"/>
        </w:numPr>
      </w:pPr>
      <w:r>
        <w:rPr/>
        <w:t xml:space="preserve">Понятие, признаки и сущность права.</w:t>
      </w:r>
    </w:p>
    <w:p>
      <w:pPr>
        <w:numPr>
          <w:ilvl w:val="0"/>
          <w:numId w:val="1"/>
        </w:numPr>
      </w:pPr>
      <w:r>
        <w:rPr/>
        <w:t xml:space="preserve">Основные учения о праве.</w:t>
      </w:r>
    </w:p>
    <w:p>
      <w:pPr>
        <w:numPr>
          <w:ilvl w:val="0"/>
          <w:numId w:val="1"/>
        </w:numPr>
      </w:pPr>
      <w:r>
        <w:rPr/>
        <w:t xml:space="preserve">Принципы права и функции права: понятие и классификация</w:t>
      </w:r>
    </w:p>
    <w:p>
      <w:pPr>
        <w:numPr>
          <w:ilvl w:val="0"/>
          <w:numId w:val="1"/>
        </w:numPr>
      </w:pPr>
      <w:r>
        <w:rPr/>
        <w:t xml:space="preserve">Право и правовая система</w:t>
      </w:r>
    </w:p>
    <w:p>
      <w:pPr>
        <w:numPr>
          <w:ilvl w:val="0"/>
          <w:numId w:val="1"/>
        </w:numPr>
      </w:pPr>
      <w:r>
        <w:rPr/>
        <w:t xml:space="preserve">Основные правовые семьи</w:t>
      </w:r>
    </w:p>
    <w:p>
      <w:pPr>
        <w:numPr>
          <w:ilvl w:val="0"/>
          <w:numId w:val="1"/>
        </w:numPr>
      </w:pPr>
      <w:r>
        <w:rPr/>
        <w:t xml:space="preserve">Правовые семьи современности</w:t>
      </w:r>
    </w:p>
    <w:p>
      <w:pPr>
        <w:numPr>
          <w:ilvl w:val="0"/>
          <w:numId w:val="1"/>
        </w:numPr>
      </w:pPr>
      <w:r>
        <w:rPr/>
        <w:t xml:space="preserve">Правовой статус личности: понятие, структура, виды.</w:t>
      </w:r>
    </w:p>
    <w:p>
      <w:pPr>
        <w:numPr>
          <w:ilvl w:val="0"/>
          <w:numId w:val="1"/>
        </w:numPr>
      </w:pPr>
      <w:r>
        <w:rPr/>
        <w:t xml:space="preserve">Основные права человека и гражданина.</w:t>
      </w:r>
    </w:p>
    <w:p>
      <w:pPr>
        <w:numPr>
          <w:ilvl w:val="0"/>
          <w:numId w:val="1"/>
        </w:numPr>
      </w:pPr>
      <w:r>
        <w:rPr/>
        <w:t xml:space="preserve">Юридические обязанности личности</w:t>
      </w:r>
    </w:p>
    <w:p>
      <w:pPr>
        <w:numPr>
          <w:ilvl w:val="0"/>
          <w:numId w:val="1"/>
        </w:numPr>
      </w:pPr>
      <w:r>
        <w:rPr/>
        <w:t xml:space="preserve">Социальные и технические нормы</w:t>
      </w:r>
    </w:p>
    <w:p>
      <w:pPr>
        <w:numPr>
          <w:ilvl w:val="0"/>
          <w:numId w:val="1"/>
        </w:numPr>
      </w:pPr>
      <w:r>
        <w:rPr/>
        <w:t xml:space="preserve">Понятие и классификация социальных норм</w:t>
      </w:r>
    </w:p>
    <w:p>
      <w:pPr>
        <w:numPr>
          <w:ilvl w:val="0"/>
          <w:numId w:val="1"/>
        </w:numPr>
      </w:pPr>
      <w:r>
        <w:rPr/>
        <w:t xml:space="preserve">Правовые презумпции и аксиомы.</w:t>
      </w:r>
    </w:p>
    <w:p>
      <w:pPr>
        <w:numPr>
          <w:ilvl w:val="0"/>
          <w:numId w:val="1"/>
        </w:numPr>
      </w:pPr>
      <w:r>
        <w:rPr/>
        <w:t xml:space="preserve">Правосознание: понятие, структура, виды.</w:t>
      </w:r>
    </w:p>
    <w:p>
      <w:pPr>
        <w:numPr>
          <w:ilvl w:val="0"/>
          <w:numId w:val="1"/>
        </w:numPr>
      </w:pPr>
      <w:r>
        <w:rPr/>
        <w:t xml:space="preserve">Правовое воспитание.</w:t>
      </w:r>
    </w:p>
    <w:p>
      <w:pPr>
        <w:numPr>
          <w:ilvl w:val="0"/>
          <w:numId w:val="1"/>
        </w:numPr>
      </w:pPr>
      <w:r>
        <w:rPr/>
        <w:t xml:space="preserve">Понятие и структура правовой культуры.</w:t>
      </w:r>
    </w:p>
    <w:p>
      <w:pPr>
        <w:numPr>
          <w:ilvl w:val="0"/>
          <w:numId w:val="1"/>
        </w:numPr>
      </w:pPr>
      <w:r>
        <w:rPr/>
        <w:t xml:space="preserve">Правовой нигилизм: понятие, источники, формы выражения.</w:t>
      </w:r>
    </w:p>
    <w:p>
      <w:pPr>
        <w:numPr>
          <w:ilvl w:val="0"/>
          <w:numId w:val="1"/>
        </w:numPr>
      </w:pPr>
      <w:r>
        <w:rPr/>
        <w:t xml:space="preserve">Причины правового идеализма.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Важной частью самостоятельной работы является чтение учебной, научной и справочной литературы. Основная функция учебников – ориентировать</w:t>
      </w:r>
      <w:br/>
      <w:r>
        <w:rPr/>
        <w:t xml:space="preserve">студента в системе знаний, умений и навыков, которые должны быть усвоены будущими специалистами по данной дисциплине. Перед текущей лекцией рекомендуется просматривать конспект предыдущей лекции для более глубокого восприятия материала. При подготовке к текущему контролю обучающемуся необходимо изучить методическую и основную литературу, ознакомиться с дополнительной литературой, учесть рекомендации преподавателя.</w:t>
      </w:r>
      <w:br/>
      <w:r>
        <w:rPr/>
        <w:t xml:space="preserve">Занятия семинарского типа (практические занятия)</w:t>
      </w:r>
      <w:br/>
      <w:r>
        <w:rPr/>
        <w:t xml:space="preserve">Практические занятия – это активная форма учебного процесса. При подготовке к практическим занятиям обучающемуся необходимо изучить не</w:t>
      </w:r>
      <w:br/>
      <w:r>
        <w:rPr/>
        <w:t xml:space="preserve">только основную литературу, но и ознакомиться с дополнительной и методической литературой, учесть рекомендации преподавателя. Большая</w:t>
      </w:r>
      <w:br/>
      <w:r>
        <w:rPr/>
        <w:t xml:space="preserve">часть тем дисциплины носит практический характер, т.е. предполагает выполнение заданий различного типа, решение задач.</w:t>
      </w:r>
      <w:br/>
      <w:r>
        <w:rPr/>
        <w:t xml:space="preserve">Для успешного овладения курсом необходимо посещать все практические занятия, выполнять домашние задания, успешно решать задачи</w:t>
      </w:r>
      <w:br/>
      <w:r>
        <w:rPr/>
        <w:t xml:space="preserve">и тесты проверочных самостоятельных работ, отрабатывать ситуационные задачи, выступать с докладами и презентациями в течение всего семестра.  случаях пропуска занятия студенту необходимо самостоятельно изучить материал и предоставить преподавателю отчет по пропущенной теме в часы</w:t>
      </w:r>
      <w:br/>
      <w:r>
        <w:rPr/>
        <w:t xml:space="preserve">индивидуальных консультаций.</w:t>
      </w:r>
      <w:br/>
      <w:r>
        <w:rPr/>
        <w:t xml:space="preserve">В ходе занятий обучающимся рекомендуется:</w:t>
      </w:r>
      <w:br/>
      <w:r>
        <w:rPr/>
        <w:t xml:space="preserve"> вести конспектирование учебного материала;</w:t>
      </w:r>
      <w:br/>
      <w:r>
        <w:rPr/>
        <w:t xml:space="preserve"> обращать внимание на категории, формулировки, раскрывающие содержание тех или иных понятий, явлений и процессов, научные выводы и практические рекомендации по их применению;</w:t>
      </w:r>
      <w:br/>
      <w:r>
        <w:rPr/>
        <w:t xml:space="preserve"> задавать преподавателю уточняющие вопросы с целью уяснения</w:t>
      </w:r>
      <w:br/>
      <w:r>
        <w:rPr/>
        <w:t xml:space="preserve">теоретических положений, разрешения спорных ситуаций.</w:t>
      </w:r>
      <w:br/>
      <w:r>
        <w:rPr/>
        <w:t xml:space="preserve">В рабочих конспектах желательно оставлять поля, на которых во внеаудиторное время можно сделать пометки из учебно-методического</w:t>
      </w:r>
      <w:br/>
      <w:r>
        <w:rPr/>
        <w:t xml:space="preserve">обеспечения для самостоятельной работы обучающихся, дополняющего материал прослушанной темы, а также пометки, подчеркивающие особую</w:t>
      </w:r>
      <w:br/>
      <w:r>
        <w:rPr/>
        <w:t xml:space="preserve">важность тех или иных теоретических положений.</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При проведении занятий по  теории государства и права преподаватели  используют различные педагогические приемы, связанные с постановкой той или иной научной проблемы, её обсуждением с обучающими и выработкой коллективного мнения по результатам данного обсуждения. Например, для лекционных занятий по  теории государства и права – это, прежде всего, использование таких интерактивных форм активизации учебно-познавательной деятельности обучающихся как проблемная лекция и лекция-дискуссия.</w:t>
      </w:r>
    </w:p>
    <w:p>
      <w:pPr>
        <w:jc w:val="both"/>
      </w:pPr>
      <w:r>
        <w:rPr>
          <w:i w:val="1"/>
          <w:iCs w:val="1"/>
        </w:rPr>
        <w:t xml:space="preserve">Проблемная лекция</w:t>
      </w:r>
      <w:r>
        <w:rPr>
          <w:i w:val="1"/>
          <w:iCs w:val="1"/>
        </w:rPr>
        <w:t xml:space="preserve"> </w:t>
      </w:r>
      <w:r>
        <w:rPr/>
        <w:t xml:space="preserve">по  теории государства и права 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При этом проблемные вопросы отличаются от информационных отсутствием готовой схемы решения. Проблемные вопросы – это вопросы, ответы на которые не содержатся ни в прежних знаниях обучающихся, ни в предъявляемой им информации (запись на доске, таблицы и т.п.) и вызывают интеллектуальные затруднения. Как правило,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имеет в определенной мере проблемный характер. </w:t>
      </w:r>
    </w:p>
    <w:p>
      <w:pPr>
        <w:jc w:val="both"/>
      </w:pPr>
      <w:r>
        <w:rPr>
          <w:i w:val="1"/>
          <w:iCs w:val="1"/>
        </w:rPr>
        <w:t xml:space="preserve">Лекция-дискуссия.</w:t>
      </w:r>
      <w:r>
        <w:rPr>
          <w:i w:val="1"/>
          <w:iCs w:val="1"/>
        </w:rPr>
        <w:t xml:space="preserve"> </w:t>
      </w:r>
      <w:r>
        <w:rPr/>
        <w:t xml:space="preserve">Здесь преподаватель при изложении лекционного материала не только использует ответы обучающихся на свои вопросы, но и организует свободный обмен мнениями в интервалах между логическими разделами лекции. Заметим, что дискуссия – это взаимодействие преподавателя и обучающихся, свободный обмен мнениями, идеями и взглядами по исследуемому вопросу. Такой подход оживляет учебный процесс, активизирует познавательную деятельность аудитории и, что особенно важно,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отдельных обучающихся. Разумеется, эффект достигается лишь при правильном подборе вопросов для дискуссии и умелом, целенаправленном управлении ею. По дисциплине «Теория государства и права» традиционно лекционные занятия проводятся в форме лекций-дискуссий по темам: « сущность, типы и формы государства», а также « сущность права».</w:t>
      </w:r>
    </w:p>
    <w:p>
      <w:pPr>
        <w:jc w:val="both"/>
      </w:pPr>
      <w:r>
        <w:rPr/>
        <w:t xml:space="preserve">активно используют интерактивные формы и при проведении практических (семинарских) занятий по проблемам теории государства и права. Прежде всего – это обучение обучающихся методами «тренинга» и «круглого стола».</w:t>
      </w:r>
    </w:p>
    <w:p>
      <w:pPr>
        <w:jc w:val="both"/>
      </w:pPr>
      <w:r>
        <w:rPr>
          <w:i w:val="1"/>
          <w:iCs w:val="1"/>
        </w:rPr>
        <w:t xml:space="preserve">Тренинг</w:t>
      </w:r>
      <w:r>
        <w:rPr>
          <w:i w:val="1"/>
          <w:iCs w:val="1"/>
        </w:rPr>
        <w:t xml:space="preserve"> </w:t>
      </w:r>
      <w:r>
        <w:rPr/>
        <w:t xml:space="preserve">— метод активного обучения, направленный на развитие знаний, умений и навыков. Тренинг достаточно часто используется, если желаемый результат — это не только получение новой информации, но и применение полученных знаний на практике. Например, тренинг по теме «Формы (источники) права», где обучающиеся в ходе семинара по  теории государства и права на примерах показывают и составляют конкретные формы российского права.</w:t>
      </w:r>
    </w:p>
    <w:p>
      <w:pPr>
        <w:jc w:val="both"/>
      </w:pPr>
      <w:r>
        <w:rPr>
          <w:i w:val="1"/>
          <w:iCs w:val="1"/>
        </w:rPr>
        <w:t xml:space="preserve">Круглый стол</w:t>
      </w:r>
      <w:r>
        <w:rPr>
          <w:i w:val="1"/>
          <w:iCs w:val="1"/>
        </w:rPr>
        <w:t xml:space="preserve"> </w:t>
      </w:r>
      <w:r>
        <w:rPr/>
        <w:t xml:space="preserve">— это метод активного обучения, одна из организационных форм познавательной деятельности обучающихся,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Основной целью проведения «круглого стола» по  теории государства и права является выработка у обучающихся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Головкин, Р. Б.  Актуальные проблемы теории правового регулирования : учебное пособие для вузов / Р. Б. Головкин, Ю. П. Миронова, О. Д. Третьякова. — 2-е изд. — Москва : Издательство Юрайт, 2024. — 305 с. — (Высшее образование). — ISBN 978-5-534-12216-9. — Текст : электронный // Образовательная платформа Юрайт [сайт]. — URL: https://urait.ru/bcode/542931 (дата обращения: 29.09.2023).</w:t>
      </w:r>
    </w:p>
    <w:p>
      <w:pPr/>
      <w:r>
        <w:rPr/>
        <w:t xml:space="preserve">Протасов, В. Н.  Актуальные проблемы теории права: что и как регулирует право : учебное пособие для вузов / В. Н. Протасов. — Москва : Издательство Юрайт, 2024. — 137 с. — (Высшее образование). — ISBN 978-5-534-12415-6. — Текст : электронный // Образовательная платформа Юрайт [сайт]. — URL: https://urait.ru/bcode/543042 (дата обращения: 29.09.2023).</w:t>
      </w:r>
    </w:p>
    <w:p>
      <w:pPr/>
      <w:r>
        <w:rPr/>
        <w:t xml:space="preserve">Селютина, Е. Н.  Проблемы теории государства и права : учебное пособие для вузов / Е. Н. Селютина, В. А. Холодов. — 3-е изд., перераб. и доп. — Москва : Издательство Юрайт, 2024. — 155 с. — (Высшее образование). — ISBN 978-5-534-17492-2. — Текст : электронный // Образовательная платформа Юрайт [сайт]. — URL: https://urait.ru/bcode/539140 (дата обращения: 29.09.2023).</w:t>
      </w:r>
    </w:p>
    <w:p>
      <w:pP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B1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00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2026-04-23T18:59:28+03:00</dcterms:created>
  <dcterms:modified xsi:type="dcterms:W3CDTF">2026-04-23T18:59:28+03:00</dcterms:modified>
</cp:coreProperties>
</file>

<file path=docProps/custom.xml><?xml version="1.0" encoding="utf-8"?>
<Properties xmlns="http://schemas.openxmlformats.org/officeDocument/2006/custom-properties" xmlns:vt="http://schemas.openxmlformats.org/officeDocument/2006/docPropsVTypes"/>
</file>