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Вводный модуль.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научных и прикладных правовых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научной работы и презентация его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 Тематика научных исследований выбирается обучающимся совместно с преподавателем, темы могут быть изменены по согласованию.</w:t>
      </w:r>
    </w:p>
    <w:p>
      <w:pPr/>
      <w:r>
        <w:rPr/>
        <w:t xml:space="preserve">Примерные варианты тем:</w:t>
      </w:r>
    </w:p>
    <w:p>
      <w:pPr>
        <w:numPr>
          <w:ilvl w:val="0"/>
          <w:numId w:val="4"/>
        </w:numPr>
      </w:pPr>
      <w:r>
        <w:rPr/>
        <w:t xml:space="preserve">Судебное правотворчество как показатель развитости правовой культуры.</w:t>
      </w:r>
    </w:p>
    <w:p>
      <w:pPr>
        <w:numPr>
          <w:ilvl w:val="0"/>
          <w:numId w:val="4"/>
        </w:numPr>
      </w:pPr>
      <w:r>
        <w:rPr/>
        <w:t xml:space="preserve">Правоотношения и правопорядок как категории командной теории права.</w:t>
      </w:r>
    </w:p>
    <w:p>
      <w:pPr>
        <w:numPr>
          <w:ilvl w:val="0"/>
          <w:numId w:val="4"/>
        </w:numPr>
      </w:pPr>
      <w:r>
        <w:rPr/>
        <w:t xml:space="preserve">Судебный прецедент в континентальной правовой семье: проблемы, решения.</w:t>
      </w:r>
    </w:p>
    <w:p>
      <w:pPr>
        <w:numPr>
          <w:ilvl w:val="0"/>
          <w:numId w:val="4"/>
        </w:numPr>
      </w:pPr>
      <w:r>
        <w:rPr/>
        <w:t xml:space="preserve">Место и роль договора как источника частного права.</w:t>
      </w:r>
    </w:p>
    <w:p>
      <w:pPr>
        <w:numPr>
          <w:ilvl w:val="0"/>
          <w:numId w:val="4"/>
        </w:numPr>
      </w:pPr>
      <w:r>
        <w:rPr/>
        <w:t xml:space="preserve">Толкование права с позиции командной теории и с позиции институционализма.</w:t>
      </w:r>
    </w:p>
    <w:p>
      <w:pPr>
        <w:numPr>
          <w:ilvl w:val="0"/>
          <w:numId w:val="4"/>
        </w:numPr>
      </w:pPr>
      <w:r>
        <w:rPr/>
        <w:t xml:space="preserve">Теория и практика судебного толкования: проблемы, решения.</w:t>
      </w:r>
    </w:p>
    <w:p>
      <w:pPr>
        <w:numPr>
          <w:ilvl w:val="0"/>
          <w:numId w:val="4"/>
        </w:numPr>
      </w:pPr>
      <w:r>
        <w:rPr/>
        <w:t xml:space="preserve">Юридическая ответственность и другие виды правового принуждения: характеристика, содержание.</w:t>
      </w:r>
    </w:p>
    <w:p>
      <w:pPr>
        <w:numPr>
          <w:ilvl w:val="0"/>
          <w:numId w:val="4"/>
        </w:numPr>
      </w:pPr>
      <w:r>
        <w:rPr/>
        <w:t xml:space="preserve">Правовая характеристика форм и принципов уголовной и административной ответственности юридических лиц.</w:t>
      </w:r>
    </w:p>
    <w:p>
      <w:pPr>
        <w:numPr>
          <w:ilvl w:val="0"/>
          <w:numId w:val="4"/>
        </w:numPr>
      </w:pPr>
      <w:r>
        <w:rPr/>
        <w:t xml:space="preserve">Средства юридической техники, их цель и значение.</w:t>
      </w:r>
    </w:p>
    <w:p>
      <w:pPr>
        <w:numPr>
          <w:ilvl w:val="0"/>
          <w:numId w:val="4"/>
        </w:numPr>
      </w:pPr>
      <w:r>
        <w:rPr/>
        <w:t xml:space="preserve">Юридическая конструкция (теоретико-правовое исследование).</w:t>
      </w:r>
    </w:p>
    <w:p>
      <w:pPr>
        <w:numPr>
          <w:ilvl w:val="0"/>
          <w:numId w:val="4"/>
        </w:numPr>
      </w:pPr>
      <w:r>
        <w:rPr/>
        <w:t xml:space="preserve">Антикоррупционный мониторинг: сущность, значение.</w:t>
      </w:r>
    </w:p>
    <w:p>
      <w:pPr>
        <w:numPr>
          <w:ilvl w:val="0"/>
          <w:numId w:val="4"/>
        </w:numPr>
      </w:pPr>
      <w:r>
        <w:rPr/>
        <w:t xml:space="preserve">Эффективность нормативных правовых актов: понятие, критерии.</w:t>
      </w:r>
    </w:p>
    <w:p>
      <w:pPr>
        <w:numPr>
          <w:ilvl w:val="0"/>
          <w:numId w:val="4"/>
        </w:numPr>
      </w:pPr>
      <w:r>
        <w:rPr/>
        <w:t xml:space="preserve">Правовой мониторинг в федеральных органах исполнительной власти (теоретико-прикладное исследование).</w:t>
      </w:r>
    </w:p>
    <w:p>
      <w:pPr>
        <w:numPr>
          <w:ilvl w:val="0"/>
          <w:numId w:val="4"/>
        </w:numPr>
      </w:pPr>
      <w:r>
        <w:rPr/>
        <w:t xml:space="preserve">Роль и место институтов гражданского общества в нормотворческом процессе.</w:t>
      </w:r>
    </w:p>
    <w:p>
      <w:pPr>
        <w:numPr>
          <w:ilvl w:val="0"/>
          <w:numId w:val="4"/>
        </w:numPr>
      </w:pPr>
      <w:r>
        <w:rPr/>
        <w:t xml:space="preserve">Правовое значение референдума в нормотворчестве.</w:t>
      </w:r>
    </w:p>
    <w:p>
      <w:pPr>
        <w:numPr>
          <w:ilvl w:val="0"/>
          <w:numId w:val="4"/>
        </w:numPr>
      </w:pPr>
      <w:r>
        <w:rPr/>
        <w:t xml:space="preserve">Место и роль норм международного права в правовой системе России.</w:t>
      </w:r>
    </w:p>
    <w:p>
      <w:pPr>
        <w:numPr>
          <w:ilvl w:val="0"/>
          <w:numId w:val="4"/>
        </w:numPr>
      </w:pPr>
      <w:r>
        <w:rPr/>
        <w:t xml:space="preserve">Конституционное законодательство Российской Федерации: понятие, система, характеристика, направления развития</w:t>
      </w:r>
    </w:p>
    <w:p>
      <w:pPr>
        <w:numPr>
          <w:ilvl w:val="0"/>
          <w:numId w:val="4"/>
        </w:numPr>
      </w:pPr>
      <w:r>
        <w:rPr/>
        <w:t xml:space="preserve">Толкование Конституции Российской Федерации: теория и практика.</w:t>
      </w:r>
    </w:p>
    <w:p>
      <w:pPr>
        <w:numPr>
          <w:ilvl w:val="0"/>
          <w:numId w:val="4"/>
        </w:numPr>
      </w:pPr>
      <w:r>
        <w:rPr/>
        <w:t xml:space="preserve">Правовая характеристика институтов конституционного контроля в Российской Федерации и за рубежом.</w:t>
      </w:r>
    </w:p>
    <w:p>
      <w:pPr>
        <w:numPr>
          <w:ilvl w:val="0"/>
          <w:numId w:val="4"/>
        </w:numPr>
      </w:pPr>
      <w:r>
        <w:rPr/>
        <w:t xml:space="preserve">Роль Конституционного Суда Российской Федерации, как органа конституционного правосудия</w:t>
      </w:r>
    </w:p>
    <w:p>
      <w:pPr>
        <w:numPr>
          <w:ilvl w:val="0"/>
          <w:numId w:val="4"/>
        </w:numPr>
      </w:pPr>
      <w:r>
        <w:rPr/>
        <w:t xml:space="preserve">Общественная палата Российской Федерации как средство обеспечения взаимодействия государства и граждан.</w:t>
      </w:r>
    </w:p>
    <w:p>
      <w:pPr>
        <w:numPr>
          <w:ilvl w:val="0"/>
          <w:numId w:val="4"/>
        </w:numPr>
      </w:pPr>
      <w:r>
        <w:rPr/>
        <w:t xml:space="preserve">Проблемы реализации конституционных норм о взаимоотношениях государства и личности.</w:t>
      </w:r>
    </w:p>
    <w:p>
      <w:pPr>
        <w:numPr>
          <w:ilvl w:val="0"/>
          <w:numId w:val="4"/>
        </w:numPr>
      </w:pPr>
      <w:r>
        <w:rPr/>
        <w:t xml:space="preserve">Характеристика и предназначение институтов гражданского общества в системе конституционного строя.</w:t>
      </w:r>
    </w:p>
    <w:p>
      <w:pPr>
        <w:numPr>
          <w:ilvl w:val="0"/>
          <w:numId w:val="4"/>
        </w:numPr>
      </w:pPr>
      <w:r>
        <w:rPr/>
        <w:t xml:space="preserve">Конституционно-правовой статус политических партий и их роль в жизни российского государства.</w:t>
      </w:r>
    </w:p>
    <w:p>
      <w:pPr>
        <w:numPr>
          <w:ilvl w:val="0"/>
          <w:numId w:val="4"/>
        </w:numPr>
      </w:pPr>
      <w:r>
        <w:rPr/>
        <w:t xml:space="preserve">Конституционно-правовые принципы взаимоотношения государства и религиозных объединений.</w:t>
      </w:r>
    </w:p>
    <w:p>
      <w:pPr>
        <w:numPr>
          <w:ilvl w:val="0"/>
          <w:numId w:val="4"/>
        </w:numPr>
      </w:pPr>
      <w:r>
        <w:rPr/>
        <w:t xml:space="preserve">Правовое значение референдума в нормотворчестве.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5"/>
        </w:numPr>
      </w:pPr>
      <w:r>
        <w:rPr/>
        <w:t xml:space="preserve">постановка проблемы; </w:t>
      </w:r>
    </w:p>
    <w:p>
      <w:pPr>
        <w:numPr>
          <w:ilvl w:val="0"/>
          <w:numId w:val="5"/>
        </w:numPr>
      </w:pPr>
      <w:r>
        <w:rPr/>
        <w:t xml:space="preserve">варианты решения; </w:t>
      </w:r>
    </w:p>
    <w:p>
      <w:pPr>
        <w:numPr>
          <w:ilvl w:val="0"/>
          <w:numId w:val="5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C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6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9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4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8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5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7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DD5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2026-04-23T17:17:55+03:00</dcterms:created>
  <dcterms:modified xsi:type="dcterms:W3CDTF">2026-04-23T17:17:55+03:00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