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НАУЧНЫХ И ПРИКЛАДНЫХ ПРАВОВЫХ ИССЛЕДОВАНИЙ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Азимов Эльдар Мехтиярович, заместитель директора по воспитательной работе, Институт экономики и права; старший преподаватель, кафедра уголовного права и процесса; директор, Научно-исследовательский центр криминологического мониторинга; старший научный сотрудник, Научно-исследовательский центр криминологического мониторинга; руководитель, Молодежная лаборатория по разработке и апробации методик профилактики социально негативных явлений; директор, Научно-исследовательский центр криминологического мониторинга.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Основы научных и прикладных правовых исследований (НО), Производственная практика (О), Учебная практика (НО),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нестандартные ситуации правоприменительной практики и предлагать оптимальные варианты их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Основы научных и прикладных правовых исследований (НО),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и специальные понятия и закономерности формирования, функционирования и развития права;</w:t>
            </w:r>
          </w:p>
          <w:p/>
          <w:p>
            <w:pPr/>
            <w:r>
              <w:rPr/>
              <w:t xml:space="preserve">ОПК-1.2. Анализирует нестандартные ситуации правоприменительной практики и предлагает оптимальные варианты их решения;</w:t>
            </w:r>
          </w:p>
          <w:p/>
          <w:p>
            <w:pPr/>
            <w:r>
              <w:rPr/>
              <w:t xml:space="preserve">ОПК-1.3. Владеет практическими навыками анализа нестандартных ситуаций правоприменительной практики и по выработке оптимальных вариантов их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Основы научных и прикладных правовых исследований (НО),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специфику законодательного процесса, особенности основных этапов законодательного процесса и подготовки их результатов;</w:t>
            </w:r>
          </w:p>
          <w:p/>
          <w:p>
            <w:pPr/>
            <w:r>
              <w:rPr/>
              <w:t xml:space="preserve">ОПК-2.2. Осуществляет самостоятельную подготовку экспертных юридических заключений и проводит экспертизу нормативных (индивидуальных) правовых актов;</w:t>
            </w:r>
          </w:p>
          <w:p/>
          <w:p>
            <w:pPr/>
            <w:r>
              <w:rPr/>
              <w:t xml:space="preserve">ОПК-2.3. Владеет навыками подготовки экспертных юридических заключений и проведения экспертиз нормативных (индивидуальных) 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толковать правовые акты, в том числе в ситуациях наличия пробелов и коллизий норм прав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Основы научных и прикладных правовых исследований (НО),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сущность и специфику всех способов и методов толкования правовых актов, способы устранения пробелов и коллизий в праве;</w:t>
            </w:r>
          </w:p>
          <w:p/>
          <w:p>
            <w:pPr/>
            <w:r>
              <w:rPr/>
              <w:t xml:space="preserve">ОПК-3.2. Осуществляет квалифицированное толкование правовых актов;</w:t>
            </w:r>
          </w:p>
          <w:p/>
          <w:p>
            <w:pPr/>
            <w:r>
              <w:rPr/>
              <w:t xml:space="preserve">ОПК-3.3. Владеет навыками квалифицированного толкования правовых актов с учетов их особенностей и специфики.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научных и прикладных правовых исследований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3, 4, 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18 зач. ед. или 648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и компоненты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методология научного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научное исследование: часть 1.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научное исследование: часть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Вводный модуль.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616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науки в современном обществе.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научной деятельности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научных и прикладных правовых исследований.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эффективности научно-исследовательской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Научный факт в структуре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Выборка как элемент технологии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подходы к научному исследованию.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темы и создание структуры научного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Информационное оперирование в научном исследовании.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научной работы и презентация его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"Основы научных и прикладных правовых исследований"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мастер-классы;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ситуаций;</w:t>
      </w:r>
    </w:p>
    <w:p>
      <w:pPr>
        <w:numPr>
          <w:ilvl w:val="0"/>
          <w:numId w:val="1"/>
        </w:numPr>
      </w:pPr>
      <w:r>
        <w:rPr/>
        <w:t xml:space="preserve">панельная дискуссия;</w:t>
      </w:r>
    </w:p>
    <w:p>
      <w:pPr>
        <w:numPr>
          <w:ilvl w:val="0"/>
          <w:numId w:val="1"/>
        </w:numPr>
      </w:pPr>
      <w:r>
        <w:rPr/>
        <w:t xml:space="preserve">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 для подготовки к собеседованиям по темам модулей:</w:t>
      </w:r>
    </w:p>
    <w:p>
      <w:pPr>
        <w:numPr>
          <w:ilvl w:val="0"/>
          <w:numId w:val="2"/>
        </w:numPr>
      </w:pPr>
      <w:r>
        <w:rPr/>
        <w:t xml:space="preserve">Какую роль выполняет наука в современном обществе?</w:t>
      </w:r>
    </w:p>
    <w:p>
      <w:pPr>
        <w:numPr>
          <w:ilvl w:val="0"/>
          <w:numId w:val="2"/>
        </w:numPr>
      </w:pPr>
      <w:r>
        <w:rPr/>
        <w:t xml:space="preserve">Что входит в понятие "исследовательская культура"?</w:t>
      </w:r>
    </w:p>
    <w:p>
      <w:pPr>
        <w:numPr>
          <w:ilvl w:val="0"/>
          <w:numId w:val="2"/>
        </w:numPr>
      </w:pPr>
      <w:r>
        <w:rPr/>
        <w:t xml:space="preserve">На каких основаниях строится классификация научно-исследовательских разработок?</w:t>
      </w:r>
    </w:p>
    <w:p>
      <w:pPr>
        <w:numPr>
          <w:ilvl w:val="0"/>
          <w:numId w:val="2"/>
        </w:numPr>
      </w:pPr>
      <w:r>
        <w:rPr/>
        <w:t xml:space="preserve">Какова роль научного факта в структуре научного познания?</w:t>
      </w:r>
    </w:p>
    <w:p>
      <w:pPr>
        <w:numPr>
          <w:ilvl w:val="0"/>
          <w:numId w:val="2"/>
        </w:numPr>
      </w:pPr>
      <w:r>
        <w:rPr/>
        <w:t xml:space="preserve">В чем заключается отличие научного документа от факта?</w:t>
      </w:r>
    </w:p>
    <w:p>
      <w:pPr>
        <w:numPr>
          <w:ilvl w:val="0"/>
          <w:numId w:val="2"/>
        </w:numPr>
      </w:pPr>
      <w:r>
        <w:rPr/>
        <w:t xml:space="preserve">Для чего нужна выборка в технологии научного познания?</w:t>
      </w:r>
    </w:p>
    <w:p>
      <w:pPr>
        <w:numPr>
          <w:ilvl w:val="0"/>
          <w:numId w:val="2"/>
        </w:numPr>
      </w:pPr>
      <w:r>
        <w:rPr/>
        <w:t xml:space="preserve">Перечислите компоненты научного исследования.</w:t>
      </w:r>
    </w:p>
    <w:p>
      <w:pPr>
        <w:numPr>
          <w:ilvl w:val="0"/>
          <w:numId w:val="2"/>
        </w:numPr>
      </w:pPr>
      <w:r>
        <w:rPr/>
        <w:t xml:space="preserve">Перечислите этапы выполнения научного исследования.</w:t>
      </w:r>
    </w:p>
    <w:p>
      <w:pPr>
        <w:numPr>
          <w:ilvl w:val="0"/>
          <w:numId w:val="2"/>
        </w:numPr>
      </w:pPr>
      <w:r>
        <w:rPr/>
        <w:t xml:space="preserve">Каким образом связаны тема научного исследования и научная проблема? </w:t>
      </w:r>
    </w:p>
    <w:p>
      <w:pPr>
        <w:numPr>
          <w:ilvl w:val="0"/>
          <w:numId w:val="2"/>
        </w:numPr>
      </w:pPr>
      <w:r>
        <w:rPr/>
        <w:t xml:space="preserve">Что такое цель исследования? Как цель исследования связана с задачами исследования?</w:t>
      </w:r>
    </w:p>
    <w:p>
      <w:pPr>
        <w:numPr>
          <w:ilvl w:val="0"/>
          <w:numId w:val="2"/>
        </w:numPr>
      </w:pPr>
      <w:r>
        <w:rPr/>
        <w:t xml:space="preserve">Что такое объект и предмет исследования?</w:t>
      </w:r>
    </w:p>
    <w:p>
      <w:pPr>
        <w:numPr>
          <w:ilvl w:val="0"/>
          <w:numId w:val="2"/>
        </w:numPr>
      </w:pPr>
      <w:r>
        <w:rPr/>
        <w:t xml:space="preserve">Что такое гипотеза? Каким требованиям подчиняется формулировка гипотезы?</w:t>
      </w:r>
    </w:p>
    <w:p>
      <w:pPr>
        <w:numPr>
          <w:ilvl w:val="0"/>
          <w:numId w:val="2"/>
        </w:numPr>
      </w:pPr>
      <w:r>
        <w:rPr/>
        <w:t xml:space="preserve">Каковы правила цитирования научных работ?</w:t>
      </w:r>
    </w:p>
    <w:p>
      <w:pPr>
        <w:numPr>
          <w:ilvl w:val="0"/>
          <w:numId w:val="2"/>
        </w:numPr>
      </w:pPr>
      <w:r>
        <w:rPr/>
        <w:t xml:space="preserve">Какую информацию содержит отзыв научного руководителя?</w:t>
      </w:r>
    </w:p>
    <w:p>
      <w:pPr/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Пример вопросов для подготовки к дискуссиям:</w:t>
      </w:r>
    </w:p>
    <w:p>
      <w:pPr>
        <w:numPr>
          <w:ilvl w:val="0"/>
          <w:numId w:val="3"/>
        </w:numPr>
      </w:pPr>
      <w:r>
        <w:rPr/>
        <w:t xml:space="preserve">Актуальные вопросы определения сущности научных исследований.</w:t>
      </w:r>
    </w:p>
    <w:p>
      <w:pPr>
        <w:numPr>
          <w:ilvl w:val="0"/>
          <w:numId w:val="3"/>
        </w:numPr>
      </w:pPr>
      <w:r>
        <w:rPr/>
        <w:t xml:space="preserve">Проблемные вопросы классификации методов правового исследования.</w:t>
      </w:r>
    </w:p>
    <w:p>
      <w:pPr>
        <w:numPr>
          <w:ilvl w:val="0"/>
          <w:numId w:val="3"/>
        </w:numPr>
      </w:pPr>
      <w:r>
        <w:rPr/>
        <w:t xml:space="preserve">Перспективы развития юридической методологии XXI века. </w:t>
      </w:r>
    </w:p>
    <w:p>
      <w:pPr>
        <w:numPr>
          <w:ilvl w:val="0"/>
          <w:numId w:val="3"/>
        </w:numPr>
      </w:pPr>
      <w:r>
        <w:rPr/>
        <w:t xml:space="preserve">Проблемные аспекты композиции научного исследования.</w:t>
      </w:r>
    </w:p>
    <w:p>
      <w:pPr>
        <w:numPr>
          <w:ilvl w:val="0"/>
          <w:numId w:val="3"/>
        </w:numPr>
      </w:pPr>
      <w:r>
        <w:rPr/>
        <w:t xml:space="preserve">Эволюция требований, предъявляемых к научно-исследовательским проектам.</w:t>
      </w:r>
    </w:p>
    <w:p>
      <w:pPr>
        <w:numPr>
          <w:ilvl w:val="0"/>
          <w:numId w:val="3"/>
        </w:numPr>
      </w:pPr>
      <w:r>
        <w:rPr/>
        <w:t xml:space="preserve">Актуальные вопросы собирания научной информации для исследовательского проекта.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 рамках изучаемой дисциплины для каждого семестра преподаватель дает индивидуальное задание для зачета. Например, одним из заданий является предоставление полного комплексного плана научного исследования с пояснениями.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дисциплины "Основы научных и прикладных правовых исследований" учебный процесс строится посредством проведения лекционных и практических занятий.</w:t>
      </w:r>
    </w:p>
    <w:p>
      <w:pPr/>
      <w:r>
        <w:rPr/>
        <w:t xml:space="preserve">Работа на практических занятиях предполагает активное участие в дискуссии. Для подготовки к занятиям рекомендуется выделять в материале проблемные вопросы, затрагиваемые преподавателем в лекции, и группировать информацию вокруг них. В используемой литературе рекомендуется выделять различные точки зрения авторов по исследуемым вопросам. Таким образом, в текстах авторов следует выделять следующие компоненты:  </w:t>
      </w:r>
    </w:p>
    <w:p>
      <w:pPr>
        <w:numPr>
          <w:ilvl w:val="0"/>
          <w:numId w:val="4"/>
        </w:numPr>
      </w:pPr>
      <w:r>
        <w:rPr/>
        <w:t xml:space="preserve">постановка проблемы; </w:t>
      </w:r>
    </w:p>
    <w:p>
      <w:pPr>
        <w:numPr>
          <w:ilvl w:val="0"/>
          <w:numId w:val="4"/>
        </w:numPr>
      </w:pPr>
      <w:r>
        <w:rPr/>
        <w:t xml:space="preserve">варианты решения; </w:t>
      </w:r>
    </w:p>
    <w:p>
      <w:pPr>
        <w:numPr>
          <w:ilvl w:val="0"/>
          <w:numId w:val="4"/>
        </w:numPr>
      </w:pPr>
      <w:r>
        <w:rPr/>
        <w:t xml:space="preserve">аргументы в пользу тех или иных вариантов решения.  </w:t>
      </w:r>
    </w:p>
    <w:p>
      <w:pPr/>
      <w:r>
        <w:rPr/>
        <w:t xml:space="preserve">На основе выделения этих элементов проще составлять собственную аргументированную позицию по рассматриваемому вопросу.  </w:t>
      </w:r>
    </w:p>
    <w:p>
      <w:pPr/>
      <w:r>
        <w:rPr/>
        <w:t xml:space="preserve">При подготовке к практическим занятиям обучающемуся может понадобиться материал, изучавшийся в рамках иных курсов, поэтому стоит обращаться к соответствующим источникам (нормативным актам, судебной практике, учебникам, монографиям, статьям).  </w:t>
      </w:r>
    </w:p>
    <w:p>
      <w:pPr/>
      <w:r>
        <w:rPr/>
        <w:t xml:space="preserve">Большая роль в освоении дисциплины отводится самостоятельной работе обучающихся. Самостоятельная работа - это форма учебной деятельности, где познание, формирование умений и приобретение навыков являются индивидуальными процессами. При выполнении самостоятельной работы студент должен использовать рекомендуемые нормативные акты, судебную и следственную практику, а также основную и дополнительную литературу.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"Основы научных и прикладных правовых исследований" реализуется посредством проведения лекционных и практических занятий.</w:t>
      </w:r>
    </w:p>
    <w:p>
      <w:pPr/>
      <w:r>
        <w:rPr/>
        <w:t xml:space="preserve">При проведении лекционных 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</w:t>
      </w:r>
    </w:p>
    <w:p>
      <w:pPr/>
      <w:r>
        <w:rPr/>
        <w:t xml:space="preserve">Преподаватель должен давать соответствующие рекомендации, в случае необходимости помочь обучающемуся в изучении данной дисциплины.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Сладкова, О. Б. </w:t>
      </w:r>
      <w:r>
        <w:rPr/>
        <w:t xml:space="preserve"> Основы научно-исследовательской работы : учебник и практикум для вузов / О. Б. Сладкова. — Москва : Издательство Юрайт, 2023. — 154 с. — (Высшее образование). — ISBN 978-5-534-15305-7.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https://urait.ru/bcode/520028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Брылев, А. А. </w:t>
      </w:r>
      <w:r>
        <w:rPr/>
        <w:t xml:space="preserve"> Основы научно-исследовательской работы : учебник для вузов / А. А. Брылев, И. Н. Турчаева. — Москва : Издательство Юрайт, 2023. — 206 с. — (Высшее образование). — ISBN 978-5-534-15861-8.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https://urait.ru/bcode/509893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КонсультантПлюс - </w:t>
      </w:r>
      <w:hyperlink r:id="rId9" w:history="1">
        <w:r>
          <w:rPr/>
          <w:t xml:space="preserve">http://www.consultant.ru/</w:t>
        </w:r>
      </w:hyperlink>
    </w:p>
    <w:p>
      <w:pPr>
        <w:numPr>
          <w:ilvl w:val="0"/>
          <w:numId w:val="7"/>
        </w:numPr>
      </w:pPr>
      <w:r>
        <w:rPr/>
        <w:t xml:space="preserve">Информационно-правовой портал Гарант.РУ - </w:t>
      </w:r>
      <w:hyperlink r:id="rId10" w:history="1">
        <w:r>
          <w:rPr/>
          <w:t xml:space="preserve">http://www.garant.ru/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C4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A5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44A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F42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591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F56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FDE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FA60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28" TargetMode="External"/><Relationship Id="rId8" Type="http://schemas.openxmlformats.org/officeDocument/2006/relationships/hyperlink" Target="https://urait.ru/bcode/509893" TargetMode="External"/><Relationship Id="rId9" Type="http://schemas.openxmlformats.org/officeDocument/2006/relationships/hyperlink" Target="http://www.consultant.ru/" TargetMode="External"/><Relationship Id="rId10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2026-04-23T17:20:04+03:00</dcterms:created>
  <dcterms:modified xsi:type="dcterms:W3CDTF">2026-04-23T17:20:04+03:00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