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ПРАВОВОЕ ОБЕСПЕЧЕНИЕ ДЕЯТЕЛЬНОСТИ В ТУРИСТСКОЙ ИНДУСТРИИ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наук; 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Преддипломная практика (ОИ), Теория и методология социально-экономических исследований в туристской индустрии (НО), Правовое обеспечение деятельности в туристской индустрии (О), Региональные системы управления в туристской индустрии (О), Управление качеством туристских услуг (НО), Производственная практика по получению профессиональных умений и опыта профессиональной деятельности (О), Научно-исследовательская работа (НОИ), Базовый курс для обучающихся, не имеющих профильного образования по направлению "Туризм" (НО), Выполнение и защита выпускной квалификационной работы (И), Учебная практика по получению первичных профессиональных умений и навыков (О), Прогнозирование и планирование туристской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прогнозировать, планировать  и организовывать деятельность предприятия сферы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Иностранный язык в сфере профессиональной деятельности (английский) (О), Информационные технологии в индустрии туризма (О), Русский язык как иностранный (О), Моделирование процессов в индустрии туризма (О), Преддипломная практика (ОИ), Правовое обеспечение деятельности в туристской индустрии (О), Экономика впечатлений в туризме (НО), Проектирование инновационного туристского продукта (О), Производственная практика по получению профессиональных умений и опыта профессиональной деятельности (О), Выполнение и защита выпускной квалификационной работы (И), Прогнозирование и планирование туристской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Осуществляет общее руководство основной, административно-хозяйственной и финансово-экономической деятельностью предприятия сферы туризма;</w:t>
            </w:r>
          </w:p>
          <w:p/>
          <w:p>
            <w:pPr/>
            <w:r>
              <w:rPr/>
              <w:t xml:space="preserve">ПК- 1.2. Утверждает текущие и перспективные планы работы и контролирует их выполнение;</w:t>
            </w:r>
          </w:p>
          <w:p/>
          <w:p>
            <w:pPr/>
            <w:r>
              <w:rPr/>
              <w:t xml:space="preserve">ПК - 1.3  Организует разработку программ и технологических документов туристских и экскурсионных маршрутов; </w:t>
            </w:r>
          </w:p>
          <w:p/>
          <w:p>
            <w:pPr/>
            <w:r>
              <w:rPr/>
              <w:t xml:space="preserve">ПК -1.4 Организует работу по выявлению и анализу проблем в работе предприятия сферы туризма, рассматривает замечания и предложения клиентов, управляет и решает конфликтные ситуации;</w:t>
            </w:r>
          </w:p>
          <w:p/>
          <w:p>
            <w:pPr/>
            <w:r>
              <w:rPr/>
              <w:t xml:space="preserve">ПК -1.5 Формирует маркетинговую стратегию организации предприятия сферы туризма;</w:t>
            </w:r>
          </w:p>
          <w:p/>
          <w:p>
            <w:pPr/>
            <w:r>
              <w:rPr/>
              <w:t xml:space="preserve">ПК - 1.6 Прогнозирует и планирует объемы реализации услуг;</w:t>
            </w:r>
          </w:p>
          <w:p/>
          <w:p>
            <w:pPr/>
            <w:r>
              <w:rPr/>
              <w:t xml:space="preserve">ПК - 1.7 Руководит маркетингом и продажами услуг предприятия сферы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формировать и обеспечивать кадровую политику предприятия сферы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Информационные технологии в индустрии туризма (О), Моделирование процессов в индустрии туризма (О), Преддипломная практика (ОИ), Правовое обеспечение деятельности в туристской индустрии (О), Управление туристским комплексом на основе принципов устойчивости (О), Производственная практика по получению профессиональных умений и опыта профессиональной деятельности (О), Выполнение и защита выпускной квалификационной работы (И), Теория и практика кадровой политики организации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Принимает меры по укомплектованию предприятия сферы туризма квалифицированными кадрами;</w:t>
            </w:r>
          </w:p>
          <w:p/>
          <w:p>
            <w:pPr/>
            <w:r>
              <w:rPr/>
              <w:t xml:space="preserve">ПК-2.2. Утверждает штатное расписание предприятия и смету расходов предприятия, обеспечивает их экономное и рациональное использование;</w:t>
            </w:r>
          </w:p>
          <w:p/>
          <w:p>
            <w:pPr/>
            <w:r>
              <w:rPr/>
              <w:t xml:space="preserve">ПК-2.3. Обеспечивает укрепление трудовой и производственной дисциплины, правил внутреннего распорядка, соблюдение правил по охране труда и пожарной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Правовое обеспечение деятельности в туристской индустрии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 «Цели и задачи правового обеспечения деятельности в туристской индустрии в Российской Федерации. Законодательство РФ в данной сфере»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4 «Гражданский кодекс РФ – правовая основа предпринимательской деятельности предприятий туристской индустрии. Способы обеспечения обязательств в индустрии туризма и гостеприимства. Договорные отношения в туризме и гостеприимстве. Гражданско-процессуальный кодекс РФ – правовой источник в сфере туристской индустрии»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3 «Система органов и организаций РФ в туристской индустрии. Правовое регулирование и регламентация деятельности предприятий туристской индустрии в России. Положения, Правила, Государственные стандарты в данной сфере. Административный контроль (надзор) в данной сфере. Кодекс об административных правонарушениях - правовой источник в деятельности предприятий туристской индустрии»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2 «Правовой статус субъектов туристской индустрии. Федеральные законы в данной сфере: Об основах туристской деятельности в РФ, О защите прав потребителей, О техническом регулировании и др. Их содержание»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5 «Трудовой кодекс РФ – правовая база кадровой политики предприятия сферы туризма. Обеспечение трудовой и производственной дисциплины, правил внутреннего распорядка, соблюдения правил по охране труда и пожарной безопасности в соответствии с трудовым законодательством РФ»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Право: определение, признаки, сущность, функции. Соотношение права и морали. Нормы права, их структура, виды и способы изложения. Реализация и применение норм права. Нормативно-правовые акты и их виды. Основные, федеральные конституционные, федеральные законы и законы субъектов Российской Федерации. Виды подзаконных нормативно-правовых актов и их характеристика. Требования, предъявляемые к нормативно-правовым актам. Право законодательной инициативы. Порядок разработки и принятия законов. Механизм государства. Взаимодействие трех ветвей государственной власти в Российской Федерации. Понятие туристской индустрии по действующему законодательству РФ (ФЗ «Об основах туристской деятельности в РФ»). Составные части туристской индустрии. Цели и задачи правового обеспечения деятельности в туристской индустрии в Российской Федерации. Законодательство РФ в данной сфере: общая характеристика.  Конституция Российской Федерации - основной закон государства, закрепляющий права и свободы человека и гражданина, в том числе право на отдых, свободу передвижения. Федеральный закон «Об основах туристкой деятельности в Российской Федерации» – стержень правовой системы гостиничной сферы и туризма. Закон РФ «О защите прав потребителей». Федеральные программы в области развития гостиничного сервиса и туризма. Указы Президента РФ и Постановления Правительства РФ по вопросам организации и функционирования туристской индустрии.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Гражданский кодекс РФ – правовая основа предпринимательской деятельности предприятий туристской индустрии. Права потребителя гостиничных услуг. Качество и безопасность гостиничных услуг. Порядок подачи гостей исковых заявлений о защите нарушенного права. Виды судебных исков: вещно-правовые и обязательственно-правовые иски. Сроки исковой давности. Гражданско-процессуальный кодекс РФ о порядке рассмотрения дел в судах общей юрисдикции и мировыми судьями. Иски о возмещении вреда, причиненного здоровью. Иски о возмещении имущественного вреда. Порядок компенсации морального вреда, возникшего в результате ненадлежащего исполнения гостиничного предприятия обязательств по договору. Характеристика основных способов обеспечения исполнения обязательств. Тема 7. Понятие договора. Виды договоров. Публичный договор. Договор присоединения. Предварительный договор. Договор в пользу третьего лица. Договор на оказание гостиничных услуг. Международный туристский ваучер. Порядок заключения, изменения и расторжения договора. Правовые способы обеспечения исполнения обязательств. Ответственность за неисполнение обязательств по договору. Возмещение убытков и неустойка. Исполнение обязательства в натуре. Разрешение хозяйственных споров между предпринимателями. Рассмотрение споров в арбитражном суде. Сроки и порядок предъявления иска.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Система органов и организаций РФ в туристской индустрии. Региональные органы исполнительной власти в сфере туризма и гостиничного бизнеса, их задачи и функции. Региональные программы субъектов Российской Федерации и органов местного самоуправления в области гостиничного сервиса и туризма. Постановления и распоряжения главы республики о развитии производственной базы предприятий гостиничного комплекса, автотранспортных услуг, развитии музейно-экскурсионного туризма, использовании природных ресурсов для культурно-оздоровительных, туристских и спортивных целей. Тема 5. Правовое регулирование и регламентация деятельности предприятий туристской индустрии в России.   Положение о государственной классификации гостиниц и других средств размещения. Правила предоставления гостиничных услуг в РФ. Правила оказания туристских услуг в РФ. Правила оказания услуг общественного питания в РФ. Правила перевозок пассажиров и багажа в РФ. Государственные стандарты РФ в области туризма, услуг средств размещения, услуг общественного питания. Административный контроль (надзор) в данной сфере. Кодекс об административных правонарушениях - правовой источник в деятельности предприятий туристской индустрии.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Субъекты туристской индустрии в РФ, их виды по действующему законодательству. Правовой статус субъектов туристской индустрии: права, обязанности, полномочия, ответственность.  Тема 3. Основные и федеральные законы в данной сфере: Об основах туристской деятельности в РФ, О защите прав потребителей, О техническом регулировании, Закон РФ «О порядке выезда из Российской Федерации и въезда в Российскую Федерацию» и др. Их структура. Содержание разделов, глав, статей.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8. Трудовой кодекс РФ – правовая база кадровой политики предприятия туристской индустрии. Обеспечение трудовой и производственной дисциплины, правил внутреннего распорядка, соблюдения правил по охране труда и пожарной безопасности в соответствии с трудовым законодательством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Дискуссия по непроработанным законодательством РФ направлениям развития туристской индустрии: аккредитации экскурсоводов и гидов-переводчиков, системы подготовки инструкторов активных видов туризма, ответственности хозяев гостевых сельских домов по организации безопасности туристов и т. 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 «Гражданско-правовое регулирование гостиничной деятельности». Система Гражданского кодекса РФ. Услуги гостиничной индустрии как объекты гражданских прав. Понятие и признаки юридических лиц. Организационно-правовые формы коммерческих организаций в гостиничном бизнесе. Индивидуальный предприниматель без образования юридического лица. Способы образования юридических лиц. Правовое регулирование создания гостиничных предприятий. Государственная регистрация предприятий гостиничного бизнеса. Способы реорганизации и порядок ликвидации гостиниц.  Дискуссия по теме «Способы обеспечения обязательств в индустрии туризма и гостеприимства»: отработка последовательности действий при финансовом обеспечении оказания экстренной помощи туристам. Особенности и порядок применения финансового обеспечения. Банковская гарантия. Страхование ответственности как инструмент финансового обеспечения. Финансовое обеспечение оказания экстренной помощи туристам. Дискуссия по теме «Договорные отношения в туризме и гостеприимстве»: отработка взаимодействий туроператора и контрагента при заключении договора о сотрудничестве. Гражданско-правовой договор: требования к форме и содержанию. Договор о реализации туристского и гостиничного продукта. Договор возмездного оказания услуг. Агентский договор (договор комиссии). Система договоров с контрагентами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Система органов и организаций РФ в туристской индустрии.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Субъекты туристской индустрии в РФ, их виды по действующему законодательству. Правовой статус субъектов туристской индустрии: права, обязанности, полномочия, ответственность.  Тема 3. Основные и федеральные законы в данной сфере: Об основах туристской деятельности в РФ, О защите прав потребителей, О техническом регулировании, Закон РФ «О порядке выезда из Российской Федерации и въезда в Российскую Федерацию» и др. Их структура. Содержание разделов, глав, статей.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8. Трудовой кодекс РФ – правовая база кадровой политики предприятия туристской индустрии. Обеспечение трудовой и производственной дисциплины, правил внутреннего распорядка, соблюдения правил по охране труда и пожарной безопасности в соответствии с трудовым законодательством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правового обеспечения деятельности в туристской индустрии в Российской Федерации. Законодательство РФ в данной сфере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Договорные отношения в туризме и гостеприимстве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органов и организаций РФ в туристской индустрии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Правовой статус субъектов туристской индустрии.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Трудовой кодекс РФ - правовая база кадровой политики предприятия туристской индустрии. Обеспечение трудовой и производственной дисциплины, правил внутреннего распорядка, соблюдения правил по охране труда и пожарной безопасности в соответствии с трудовым законодательством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комплексно используются традиционные и инновационные технологии, активные и интерактивные формы занятий: лекции-демонстрации, лекции с элементами проблемного изложения, практикумы, индивидуальные задания и групповая игра, проводятся обсуждения сложных для понимания вопросов. В ходе обучения запланирована самостоятельная работа с элементами научно-исследовательской и творческой деятельности; мультимедиа и компьютерные технологии.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  <w:i w:val="1"/>
          <w:iCs w:val="1"/>
        </w:rPr>
        <w:t xml:space="preserve">дискуссия по </w:t>
      </w:r>
      <w:r>
        <w:rPr>
          <w:b w:val="1"/>
          <w:bCs w:val="1"/>
          <w:i w:val="1"/>
          <w:iCs w:val="1"/>
        </w:rPr>
        <w:t xml:space="preserve">следующим темам:</w:t>
      </w:r>
    </w:p>
    <w:p>
      <w:pPr>
        <w:numPr>
          <w:ilvl w:val="0"/>
          <w:numId w:val="1"/>
        </w:numPr>
      </w:pPr>
      <w:r>
        <w:rPr/>
        <w:t xml:space="preserve">«Гражданский кодекс РФ – правовая основа предпринимательской деятельности предприятий туристской индустрии»:</w:t>
      </w:r>
    </w:p>
    <w:p>
      <w:pPr/>
      <w:r>
        <w:rPr>
          <w:i w:val="1"/>
          <w:iCs w:val="1"/>
        </w:rPr>
        <w:t xml:space="preserve">Вопросы к дискуссии:</w:t>
      </w:r>
    </w:p>
    <w:p>
      <w:pPr>
        <w:numPr>
          <w:ilvl w:val="0"/>
          <w:numId w:val="2"/>
        </w:numPr>
      </w:pPr>
      <w:r>
        <w:rPr/>
        <w:t xml:space="preserve">Административная ответственность в сфере туризма и гостеприимства.</w:t>
      </w:r>
    </w:p>
    <w:p>
      <w:pPr>
        <w:numPr>
          <w:ilvl w:val="0"/>
          <w:numId w:val="2"/>
        </w:numPr>
      </w:pPr>
      <w:r>
        <w:rPr/>
        <w:t xml:space="preserve">Система государственного регулирования и правового обеспечения гостиничной деятельности.</w:t>
      </w:r>
    </w:p>
    <w:p>
      <w:pPr>
        <w:numPr>
          <w:ilvl w:val="0"/>
          <w:numId w:val="2"/>
        </w:numPr>
      </w:pPr>
      <w:r>
        <w:rPr/>
        <w:t xml:space="preserve">Правовые основы лицензирования, стандартизации и сертификации.</w:t>
      </w:r>
    </w:p>
    <w:p>
      <w:pPr>
        <w:numPr>
          <w:ilvl w:val="0"/>
          <w:numId w:val="2"/>
        </w:numPr>
      </w:pPr>
      <w:r>
        <w:rPr/>
        <w:t xml:space="preserve">Формы и методы государственного регулирования гостиничной деятельности.</w:t>
      </w:r>
    </w:p>
    <w:p>
      <w:pPr>
        <w:numPr>
          <w:ilvl w:val="0"/>
          <w:numId w:val="2"/>
        </w:numPr>
      </w:pPr>
      <w:r>
        <w:rPr/>
        <w:t xml:space="preserve">Стандартизация и классификация средств временного размещения.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«Регламентация деятельности предприятий гостиничной индустрии в России».</w:t>
      </w:r>
    </w:p>
    <w:p>
      <w:pPr/>
      <w:r>
        <w:rPr>
          <w:i w:val="1"/>
          <w:iCs w:val="1"/>
        </w:rPr>
        <w:t xml:space="preserve">Вопросы к дискуссии:</w:t>
      </w:r>
    </w:p>
    <w:p>
      <w:pPr>
        <w:numPr>
          <w:ilvl w:val="0"/>
          <w:numId w:val="4"/>
        </w:numPr>
      </w:pPr>
      <w:r>
        <w:rPr/>
        <w:t xml:space="preserve">Государственная классификация гостиниц и других средств размещения.</w:t>
      </w:r>
    </w:p>
    <w:p>
      <w:pPr>
        <w:numPr>
          <w:ilvl w:val="0"/>
          <w:numId w:val="4"/>
        </w:numPr>
      </w:pPr>
      <w:r>
        <w:rPr/>
        <w:t xml:space="preserve">Правила предоставления гостиничных услуг в РФ.</w:t>
      </w:r>
    </w:p>
    <w:p>
      <w:pPr>
        <w:numPr>
          <w:ilvl w:val="0"/>
          <w:numId w:val="4"/>
        </w:numPr>
      </w:pPr>
      <w:r>
        <w:rPr/>
        <w:t xml:space="preserve">Правила оказания услуг общественного питания в РФ.</w:t>
      </w:r>
    </w:p>
    <w:p>
      <w:pPr>
        <w:numPr>
          <w:ilvl w:val="0"/>
          <w:numId w:val="4"/>
        </w:numPr>
      </w:pPr>
      <w:r>
        <w:rPr/>
        <w:t xml:space="preserve">Порядок осуществления миграционного учета иностранных граждан и лиц без гражданства в Российской Федерации.</w:t>
      </w:r>
    </w:p>
    <w:p>
      <w:pPr>
        <w:numPr>
          <w:ilvl w:val="0"/>
          <w:numId w:val="4"/>
        </w:numPr>
      </w:pPr>
      <w:r>
        <w:rPr/>
        <w:t xml:space="preserve">Возмездное оказание услуг.</w:t>
      </w:r>
    </w:p>
    <w:p>
      <w:pPr>
        <w:numPr>
          <w:ilvl w:val="0"/>
          <w:numId w:val="4"/>
        </w:numPr>
      </w:pPr>
      <w:r>
        <w:rPr/>
        <w:t xml:space="preserve">Вопросы защиты прав потребителей гостиничных услуг.</w:t>
      </w:r>
    </w:p>
    <w:p>
      <w:pPr>
        <w:numPr>
          <w:ilvl w:val="0"/>
          <w:numId w:val="5"/>
        </w:numPr>
      </w:pPr>
      <w:r>
        <w:rPr/>
        <w:t xml:space="preserve">«Договорные отношения в туризме и гостеприимстве»</w:t>
      </w:r>
      <w:r>
        <w:rPr>
          <w:b w:val="1"/>
          <w:bCs w:val="1"/>
        </w:rPr>
        <w:t xml:space="preserve">. </w:t>
      </w:r>
    </w:p>
    <w:p>
      <w:pPr/>
      <w:r>
        <w:rPr>
          <w:i w:val="1"/>
          <w:iCs w:val="1"/>
        </w:rPr>
        <w:t xml:space="preserve">Вопросы к дис</w:t>
      </w:r>
      <w:r>
        <w:rPr>
          <w:i w:val="1"/>
          <w:iCs w:val="1"/>
        </w:rPr>
        <w:t xml:space="preserve">куссии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6"/>
        </w:numPr>
      </w:pPr>
      <w:r>
        <w:rPr/>
        <w:t xml:space="preserve">Правовое регулирование договорных отношений с туроператорами, турагентами и страховой компанией.</w:t>
      </w:r>
    </w:p>
    <w:p>
      <w:pPr>
        <w:numPr>
          <w:ilvl w:val="0"/>
          <w:numId w:val="6"/>
        </w:numPr>
      </w:pPr>
      <w:r>
        <w:rPr/>
        <w:t xml:space="preserve">Правовые аспекты взаимодействия с клиентами.</w:t>
      </w:r>
    </w:p>
    <w:p>
      <w:pPr>
        <w:numPr>
          <w:ilvl w:val="0"/>
          <w:numId w:val="6"/>
        </w:numPr>
      </w:pPr>
      <w:r>
        <w:rPr/>
        <w:t xml:space="preserve">Конфликты между туристской фирмой и потребителем туруслуг (юридическая ответственность сторон).</w:t>
      </w:r>
    </w:p>
    <w:p>
      <w:pPr>
        <w:numPr>
          <w:ilvl w:val="0"/>
          <w:numId w:val="6"/>
        </w:numPr>
      </w:pPr>
      <w:r>
        <w:rPr/>
        <w:t xml:space="preserve">Гражданско-процессуальный кодекс РФ о порядке рассмотрения дел в судах общей юрисдикции и мировыми судьями.</w:t>
      </w:r>
    </w:p>
    <w:p>
      <w:pPr/>
      <w:r>
        <w:rPr/>
        <w:t xml:space="preserve"> </w:t>
      </w:r>
    </w:p>
    <w:p>
      <w:pPr/>
      <w:r>
        <w:rPr/>
        <w:t xml:space="preserve">Критерии оценки:</w:t>
      </w:r>
    </w:p>
    <w:p>
      <w:pPr>
        <w:numPr>
          <w:ilvl w:val="0"/>
          <w:numId w:val="7"/>
        </w:numPr>
      </w:pPr>
      <w:r>
        <w:rPr/>
        <w:t xml:space="preserve">уровень готовности к осуществлению основных видов профессиональной деятельности в соответствии с квалификационной характеристикой;</w:t>
      </w:r>
    </w:p>
    <w:p>
      <w:pPr>
        <w:numPr>
          <w:ilvl w:val="0"/>
          <w:numId w:val="7"/>
        </w:numPr>
      </w:pPr>
      <w:r>
        <w:rPr/>
        <w:t xml:space="preserve">уровень освоения студентом материала, предусмотренного учебной программой дисциплины;</w:t>
      </w:r>
    </w:p>
    <w:p>
      <w:pPr>
        <w:numPr>
          <w:ilvl w:val="0"/>
          <w:numId w:val="7"/>
        </w:numPr>
      </w:pPr>
      <w:r>
        <w:rPr/>
        <w:t xml:space="preserve">уровень знаний и умений, позволяющий решать практические вопросы;</w:t>
      </w:r>
    </w:p>
    <w:p>
      <w:pPr>
        <w:numPr>
          <w:ilvl w:val="0"/>
          <w:numId w:val="7"/>
        </w:numPr>
      </w:pPr>
      <w:r>
        <w:rPr/>
        <w:t xml:space="preserve">обоснованность, четкость, полнота изложения ответов.</w:t>
      </w:r>
    </w:p>
    <w:p>
      <w:pPr/>
      <w:r>
        <w:rPr/>
        <w:t xml:space="preserve"> </w:t>
      </w:r>
    </w:p>
    <w:p>
      <w:pPr/>
      <w:r>
        <w:rPr/>
        <w:t xml:space="preserve">Оценка «отлично» ставится, когда студент показал блестящие результаты по выше названным результатам дискуссии.</w:t>
      </w:r>
    </w:p>
    <w:p>
      <w:pPr/>
      <w:r>
        <w:rPr/>
        <w:t xml:space="preserve">«Хорошо» - студент был активен в обсуждении, но не в полной мере убедителен в своих утверждениях.</w:t>
      </w:r>
    </w:p>
    <w:p>
      <w:pPr/>
      <w:r>
        <w:rPr/>
        <w:t xml:space="preserve">«Удовлетворительно» - студент формально подходил к обсуждению проблемы, но имел свое отношение к данной проблеме.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  <w:i w:val="1"/>
          <w:iCs w:val="1"/>
        </w:rPr>
        <w:t xml:space="preserve">доклад по следующим темам: </w:t>
      </w:r>
    </w:p>
    <w:p>
      <w:pPr>
        <w:numPr>
          <w:ilvl w:val="0"/>
          <w:numId w:val="8"/>
        </w:numPr>
      </w:pPr>
      <w:r>
        <w:rPr/>
        <w:t xml:space="preserve">«Международное сотрудничество в гостиничной деятельности».</w:t>
      </w:r>
    </w:p>
    <w:p>
      <w:pPr/>
      <w:r>
        <w:rPr/>
        <w:t xml:space="preserve">Темы докладов: </w:t>
      </w:r>
    </w:p>
    <w:p>
      <w:pPr>
        <w:numPr>
          <w:ilvl w:val="0"/>
          <w:numId w:val="9"/>
        </w:numPr>
      </w:pPr>
      <w:r>
        <w:rPr/>
        <w:t xml:space="preserve">Всеобщая декларация прав человека от 10 декабря 1948 года;</w:t>
      </w:r>
    </w:p>
    <w:p>
      <w:pPr>
        <w:numPr>
          <w:ilvl w:val="0"/>
          <w:numId w:val="9"/>
        </w:numPr>
      </w:pPr>
      <w:r>
        <w:rPr/>
        <w:t xml:space="preserve">Программа действий XXI века принята ВТО в 1992 году в Рио-де-Жанейро;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Рекомендация 179 Международной организации труда «Об условиях труда в гостиницах, ресторанах и аналогичных заведениях»;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Международная гостиничная конвенция от 15 июня 1979 года.</w:t>
      </w:r>
    </w:p>
    <w:p>
      <w:pPr/>
      <w:r>
        <w:rPr/>
        <w:t xml:space="preserve"> </w:t>
      </w:r>
    </w:p>
    <w:p>
      <w:pPr/>
      <w:r>
        <w:rPr/>
        <w:t xml:space="preserve">2. «Система органов и организаций РФ в туристской индустрии».</w:t>
      </w:r>
    </w:p>
    <w:p>
      <w:pPr/>
      <w:r>
        <w:rPr/>
        <w:t xml:space="preserve">Темы докладов:</w:t>
      </w:r>
    </w:p>
    <w:p>
      <w:pPr>
        <w:numPr>
          <w:ilvl w:val="0"/>
          <w:numId w:val="10"/>
        </w:numPr>
      </w:pPr>
      <w:r>
        <w:rPr/>
        <w:t xml:space="preserve">Роль Правительства РФ в сфере гостиничного и туристского бизнеса.</w:t>
      </w:r>
    </w:p>
    <w:p>
      <w:pPr>
        <w:numPr>
          <w:ilvl w:val="0"/>
          <w:numId w:val="10"/>
        </w:numPr>
      </w:pPr>
      <w:r>
        <w:rPr/>
        <w:t xml:space="preserve">Роспотребнадзор и его функции</w:t>
      </w:r>
    </w:p>
    <w:p>
      <w:pPr>
        <w:numPr>
          <w:ilvl w:val="0"/>
          <w:numId w:val="10"/>
        </w:numPr>
      </w:pPr>
      <w:r>
        <w:rPr/>
        <w:t xml:space="preserve">Какое влияние оказывают Министерство иностранных дел РФ, Министерство внутренних дел РФ, Федеральная миграционная служба, Федеральная служба безопасности и Федеральная таможенная служба на развитие гостиничного бизнеса?</w:t>
      </w:r>
    </w:p>
    <w:p>
      <w:pPr>
        <w:numPr>
          <w:ilvl w:val="0"/>
          <w:numId w:val="10"/>
        </w:numPr>
      </w:pPr>
      <w:r>
        <w:rPr/>
        <w:t xml:space="preserve">Гостинично - туристский комплекс как синтез отраслей национальной экономики.</w:t>
      </w:r>
    </w:p>
    <w:p>
      <w:pPr/>
      <w:r>
        <w:rPr>
          <w:i w:val="1"/>
          <w:iCs w:val="1"/>
        </w:rPr>
        <w:t xml:space="preserve">Параметры, по которым оценивается выступление с докладом:</w:t>
      </w:r>
    </w:p>
    <w:p>
      <w:pPr>
        <w:numPr>
          <w:ilvl w:val="0"/>
          <w:numId w:val="11"/>
        </w:numPr>
      </w:pPr>
      <w:r>
        <w:rPr/>
        <w:t xml:space="preserve">полнота и правильность раскрытия проблемы;</w:t>
      </w:r>
    </w:p>
    <w:p>
      <w:pPr>
        <w:numPr>
          <w:ilvl w:val="0"/>
          <w:numId w:val="11"/>
        </w:numPr>
      </w:pPr>
      <w:r>
        <w:rPr/>
        <w:t xml:space="preserve">умение в логической последовательности и аргументировано обосновать и доказать те позиции, которые предложены для обсуждения;</w:t>
      </w:r>
    </w:p>
    <w:p>
      <w:pPr>
        <w:numPr>
          <w:ilvl w:val="0"/>
          <w:numId w:val="11"/>
        </w:numPr>
      </w:pPr>
      <w:r>
        <w:rPr/>
        <w:t xml:space="preserve">умение делать обобщающие выводы в конце своего выступления;</w:t>
      </w:r>
    </w:p>
    <w:p>
      <w:pPr>
        <w:numPr>
          <w:ilvl w:val="0"/>
          <w:numId w:val="11"/>
        </w:numPr>
      </w:pPr>
      <w:r>
        <w:rPr/>
        <w:t xml:space="preserve">умение отвечать на дополнительные, уточняющие и заведомо провокационные вопросы, задаваемые как руководителем семинара, так и слушателями учебной группы;</w:t>
      </w:r>
    </w:p>
    <w:p>
      <w:pPr>
        <w:numPr>
          <w:ilvl w:val="0"/>
          <w:numId w:val="11"/>
        </w:numPr>
      </w:pPr>
      <w:r>
        <w:rPr/>
        <w:t xml:space="preserve">умение вести дискуссию по проблематике семинарского занятия и собственного выступления.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по дисциплине «Правовое обеспечение деятельности в туристской индустрии» – углубление и расширение знаний в данной сфере; формирование навыка и интереса к самостоятельной познавательной деятельности; овладение приемами процесса естественнонаучного познания; развитие познавательных способностей студентов, формирование общекультурных и профессиональных компетенций.</w:t>
      </w:r>
    </w:p>
    <w:p>
      <w:pPr/>
      <w:r>
        <w:rPr/>
        <w:t xml:space="preserve">Основными задачами самостоятельной работы студентов являются:</w:t>
      </w:r>
    </w:p>
    <w:p>
      <w:pPr>
        <w:numPr>
          <w:ilvl w:val="0"/>
          <w:numId w:val="12"/>
        </w:numPr>
      </w:pPr>
      <w:r>
        <w:rPr/>
        <w:t xml:space="preserve">овладение фундаментальными знаниями;</w:t>
      </w:r>
    </w:p>
    <w:p>
      <w:pPr>
        <w:numPr>
          <w:ilvl w:val="0"/>
          <w:numId w:val="12"/>
        </w:numPr>
      </w:pPr>
      <w:r>
        <w:rPr/>
        <w:t xml:space="preserve">наработка профессиональных навыков;</w:t>
      </w:r>
    </w:p>
    <w:p>
      <w:pPr>
        <w:numPr>
          <w:ilvl w:val="0"/>
          <w:numId w:val="12"/>
        </w:numPr>
      </w:pPr>
      <w:r>
        <w:rPr/>
        <w:t xml:space="preserve">приобретение опыта творческой и исследовательской деятельности;</w:t>
      </w:r>
    </w:p>
    <w:p>
      <w:pPr>
        <w:numPr>
          <w:ilvl w:val="0"/>
          <w:numId w:val="12"/>
        </w:numPr>
      </w:pPr>
      <w:r>
        <w:rPr/>
        <w:t xml:space="preserve">развитие творческой инициативы, самостоятельности и ответственности студентов.</w:t>
      </w:r>
    </w:p>
    <w:p>
      <w:pPr/>
      <w:r>
        <w:rPr/>
        <w:t xml:space="preserve">Самостоятельная работа реализуется: </w:t>
      </w:r>
    </w:p>
    <w:p>
      <w:pPr>
        <w:numPr>
          <w:ilvl w:val="0"/>
          <w:numId w:val="13"/>
        </w:numPr>
      </w:pPr>
      <w:r>
        <w:rPr/>
        <w:t xml:space="preserve">непосредственно в процессе аудиторных занятий - на лекциях и практических занятиях;</w:t>
      </w:r>
    </w:p>
    <w:p>
      <w:pPr>
        <w:numPr>
          <w:ilvl w:val="0"/>
          <w:numId w:val="13"/>
        </w:numPr>
      </w:pPr>
      <w:r>
        <w:rPr/>
        <w:t xml:space="preserve">в контакте с преподавателем вне рамок расписания - на консультациях по учебным вопросам, в ходе творческих контактов, при ликвидации задолженностей и т.д.;</w:t>
      </w:r>
    </w:p>
    <w:p>
      <w:pPr>
        <w:numPr>
          <w:ilvl w:val="0"/>
          <w:numId w:val="13"/>
        </w:numPr>
      </w:pPr>
      <w:r>
        <w:rPr/>
        <w:t xml:space="preserve">в индивидуальной работе при выполнении студентом учебных и творческих задач.</w:t>
      </w:r>
    </w:p>
    <w:p>
      <w:pPr/>
      <w:r>
        <w:rPr/>
        <w:t xml:space="preserve">Самостоятельная работа студентов предполагает следующие виды отчетности:</w:t>
      </w:r>
    </w:p>
    <w:p>
      <w:pPr>
        <w:numPr>
          <w:ilvl w:val="0"/>
          <w:numId w:val="14"/>
        </w:numPr>
      </w:pPr>
      <w:r>
        <w:rPr/>
        <w:t xml:space="preserve">подготовку и написание докладов, сообщений, рефератов и других письменных работ на заданные темы,</w:t>
      </w:r>
    </w:p>
    <w:p>
      <w:pPr>
        <w:numPr>
          <w:ilvl w:val="0"/>
          <w:numId w:val="14"/>
        </w:numPr>
      </w:pPr>
      <w:r>
        <w:rPr/>
        <w:t xml:space="preserve">выполнение домашних заданий разнообразного характера;</w:t>
      </w:r>
    </w:p>
    <w:p>
      <w:pPr/>
      <w:r>
        <w:rPr/>
        <w:t xml:space="preserve">Пакет заданий для самостоятельной работы выдается в начале семестра, определяются предельные сроки их выполнения и сдачи. Освоение дисциплины предполагает у студента  наличие сосредоточенности при изучении нормативно-правовых документов. Для этого необходимо выбрать время и место для занятий. Лучшим вариантом может быть читальный зал библиотеки.</w:t>
      </w:r>
    </w:p>
    <w:p>
      <w:pPr/>
      <w:r>
        <w:rPr/>
        <w:t xml:space="preserve">В процессе освоения дисциплины широко используется метод дискуссий. </w:t>
      </w:r>
      <w:r>
        <w:rPr/>
        <w:t xml:space="preserve">Для успешного ведения дискуссии студентам рекомендуется: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изучить предмет дискуссии;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не бояться высказывать свою точку зрения; стараться аргументировано и доказательно представлять, и отстаивать свою позицию в рассматриваемом вопросе;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внимательно и уважительно выслушивать точку зрения оппонента;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при возникновении сложностей тренировать навыки ведения дискуссии дома, с преподавателями и т.д.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Актуальность изучения дисциплины «Правовое обеспечение деятельности в туристской индустрии» определяется современным этапом развития туриндустрии.</w:t>
      </w:r>
      <w:hyperlink r:id="rId7" w:history="1">
        <w:r>
          <w:rPr/>
          <w:t xml:space="preserve"/>
        </w:r>
      </w:hyperlink>
      <w:r>
        <w:rPr/>
        <w:t xml:space="preserve"> При подготовке к занятиям следует ориентироваться на цели изучения дисциплины и вытекающие из них задачи. Особое внимание во время аудиторных занятий должно быть уделено практической значимости изучаемой дисциплины.</w:t>
      </w:r>
    </w:p>
    <w:p>
      <w:pPr/>
      <w:r>
        <w:rPr/>
        <w:t xml:space="preserve">При подготовке и проведении занятий по данному курсу преподаватель должен руководствоваться как общими учебно-методическими установками (научность, системность, доступность, последовательность, преемственность, наличие единой внутренней логики курса, его связь с другими предметами), так и специфическими особенностями курса. Наряду с традиционной лекцией рекомендуется использовать такую форму как проблемная лекция (как по содержанию, так и по способу организации). Задача преподавателя – создав проблемную ситуацию, побудить студентов к поискам решения проблемы, шаг за шагом подводя их к искомой цели. Для организации изучения теоретического материала используются презентации.</w:t>
      </w:r>
    </w:p>
    <w:p>
      <w:pPr/>
      <w:r>
        <w:rPr/>
        <w:t xml:space="preserve">На практических занятиях углубляются и закрепляются знания студентов по основным вопросам дисциплины. На практических занятиях студенты под руководством преподавателя проводят дискуссии - метод обучения, направленный на развитие критического мышления и коммуникативных способностей. </w:t>
      </w:r>
      <w:r>
        <w:rPr/>
        <w:t xml:space="preserve">Для успешного проведения дискуссии необходимо заранее выбрать тему.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6"/>
        </w:numPr>
      </w:pPr>
      <w:r>
        <w:rPr/>
        <w:t xml:space="preserve">Гуреева М.А. Правовое обеспечение профессиональной деятельности: Учебник / М.А. Гуреева. - М.: ИД ФОРУМ: НИЦ ИНФРА-М, 2013. -240 с. </w:t>
      </w:r>
      <w:hyperlink r:id="rId8" w:history="1">
        <w:r>
          <w:rPr/>
          <w:t xml:space="preserve">http://znanium.com/catalog.php?bookinfo=401274</w:t>
        </w:r>
      </w:hyperlink>
      <w:r>
        <w:rPr/>
        <w:t xml:space="preserve"> Правовое обеспечение туризма и гостеприимства: Учебник / А.И. Тыщенко. -2-e изд -М.: ИЦ РИОР:НИЦ ИНФРА-М, 2014. -224 с </w:t>
      </w:r>
      <w:hyperlink r:id="rId9" w:history="1">
        <w:r>
          <w:rPr/>
          <w:t xml:space="preserve">http://znanium.com/catalog.php?bookinfo=363699</w:t>
        </w:r>
      </w:hyperlink>
    </w:p>
    <w:p>
      <w:pPr>
        <w:numPr>
          <w:ilvl w:val="0"/>
          <w:numId w:val="16"/>
        </w:numPr>
      </w:pPr>
      <w:r>
        <w:rPr/>
        <w:t xml:space="preserve">Правовое обеспечение туризма и гостеприимства: Учебник / А.И. Тыщенко. - 2-e изд. - М.: ИЦ РИОР: НИЦ ИНФРА-М, 2014. - 224 с </w:t>
      </w:r>
      <w:hyperlink r:id="rId9" w:history="1">
        <w:r>
          <w:rPr/>
          <w:t xml:space="preserve">http://znanium.com/catalog.php?bookinfo=363699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7"/>
        </w:numPr>
      </w:pPr>
      <w:r>
        <w:rPr/>
        <w:t xml:space="preserve">Гостиничное и ресторанное дело, туризм : сборник нормативных документов / [сост. Ю. Ф. Волков]. - Изд. 2-е, перераб. и доп. - Ростов-на-Дону : Феникс, 2010. - 734 с. : ил., табл. ; 21 см. - (Закон и общество). - Библиогр.: с. 730-731. Отдел обслуживания 2 - ч. з.</w:t>
      </w:r>
    </w:p>
    <w:p>
      <w:pPr>
        <w:numPr>
          <w:ilvl w:val="0"/>
          <w:numId w:val="17"/>
        </w:numPr>
      </w:pPr>
      <w:r>
        <w:rPr/>
        <w:t xml:space="preserve">Гостиничное и ресторанное дело, туризм : сборник нормативных документов / [сост. Ю. В. Волков]. - Ростов-на-Дону : Феникс, 2007. - 635 с. : ил., табл. ; 21 см. - (Закон и общество). - Библиогр.: с. 630-631.</w:t>
      </w:r>
    </w:p>
    <w:p>
      <w:pPr>
        <w:numPr>
          <w:ilvl w:val="0"/>
          <w:numId w:val="17"/>
        </w:numPr>
      </w:pPr>
      <w:r>
        <w:rPr/>
        <w:t xml:space="preserve">Гостиничное и ресторанное дело, туризм : сборник нормативных документов : учеб. пособие для студентов вузов, обучающихся по экономическим специальностям / [сост.: Волков Ю. Ф.]. - Изд. 2-е, испр. и доп. - Ростов-на-Дону : Феникс, 2004. - 443 с. : ил., табл.; 21 см. - (Высшее образование) (Учебники, учебные пособия). - Отдел обслуживания 2 – анл.</w:t>
      </w:r>
    </w:p>
    <w:p>
      <w:pPr>
        <w:numPr>
          <w:ilvl w:val="0"/>
          <w:numId w:val="17"/>
        </w:numPr>
      </w:pPr>
      <w:r>
        <w:rPr/>
        <w:t xml:space="preserve">Страхов, С. Е. Условия туристского договора, ущемляющие права потребителей: некоторые вопросы судебной практики / С. Е. Страхов [Текст] // Туризм: право и экономика / [учредитель - Издательская группа «Юрист»]; гл. ред. [Писаревский Евгений Леонидович]. - Москва, 2016. - 2016. - № 4. - С. 6-8. Отдел обслуживания 2 - ч. з.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80B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11F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2807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2ED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4D0CA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98A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EE3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68C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D29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6DB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AD5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7DA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2FA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68B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5C1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947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742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72A6E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znanium.com/catalog.php?bookinfo=401274" TargetMode="External"/><Relationship Id="rId9" Type="http://schemas.openxmlformats.org/officeDocument/2006/relationships/hyperlink" Target="http://znanium.com/catalog.php?bookinfo=363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2026-04-23T18:58:40+03:00</dcterms:created>
  <dcterms:modified xsi:type="dcterms:W3CDTF">2026-04-23T18:58:40+03:00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