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МЕТОДОЛОГИЯ СОЗДАНИЯ СОВРЕМЕННЫХ ОБРАЗОВАТЕЛЬНЫХ ПРОДУКТОВ В ИНДУСТРИИ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по основным профессиональным образовательным программам и дополнительным профессиональным программам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Осуществляет педагогическую деятельность по основным образовательным программам бакалавриата и дополнительным профессиональным программам, ориентированным на подготовку кадров для индустрии туризма;</w:t>
            </w:r>
          </w:p>
          <w:p/>
          <w:p>
            <w:pPr/>
            <w:r>
              <w:rPr/>
              <w:t xml:space="preserve">ОПК-7.2. Выбирает формы и методы подготовки к проведению занятий по основным профессиональным образовательным программам и дополнительным профессиональным программам;</w:t>
            </w:r>
          </w:p>
          <w:p/>
          <w:p>
            <w:pPr/>
            <w:r>
              <w:rPr/>
              <w:t xml:space="preserve">ОПК-7.3. Планирует результаты обучения, проводит текущий контроль знаний и промежуточную аттестацию по дисциплинам.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Методология создания современных образовательных продуктов в индустрии туризма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образовательных программ бакалавриата по направлению «Туризм»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разработки образовательного продукта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Государственная политика в области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ФГОС в области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стандарты в области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целевой аудитории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образовательной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Каналы коммуникации: офлайн и онлайн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Форматы учебных активностей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Мотивация студента и мотивационный дизайн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деятельности и мотивации учеников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PowerPoint.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Цель проекта - разработка образовательного продукта для индустрии туризма и гостеприимства. </w:t>
      </w:r>
    </w:p>
    <w:p>
      <w:pPr/>
      <w:r>
        <w:rPr/>
        <w:t xml:space="preserve">Критерии оценки </w:t>
      </w:r>
    </w:p>
    <w:tbl>
      <w:tblGrid>
        <w:gridCol w:w="1350" w:type="dxa"/>
        <w:gridCol w:w="3600" w:type="dxa"/>
      </w:tblGrid>
      <w:tblPr>
        <w:tblW w:w="5000" w:type="pct"/>
        <w:tblLayout w:type="autofit"/>
      </w:tblPr>
      <w:tr>
        <w:trPr/>
        <w:tc>
          <w:tcPr>
            <w:tcW w:w="1350" w:type="pct"/>
            <w:noWrap/>
          </w:tcPr>
          <w:p>
            <w:pPr/>
            <w:r>
              <w:rPr>
                <w:i w:val="1"/>
                <w:iCs w:val="1"/>
              </w:rPr>
              <w:t xml:space="preserve">Зачтено</w:t>
            </w:r>
          </w:p>
        </w:tc>
        <w:tc>
          <w:tcPr>
            <w:tcW w:w="3600" w:type="pct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теоретическое обоснование и практическую часть, описал портрет потребителя, конкурентов. Подготовил презентацию, при защите ответил на вопросы полно и аргументировано.</w:t>
            </w:r>
          </w:p>
        </w:tc>
      </w:tr>
      <w:tr>
        <w:trPr/>
        <w:tc>
          <w:tcPr>
            <w:tcW w:w="1350" w:type="pct"/>
            <w:noWrap/>
          </w:tcPr>
          <w:p>
            <w:pPr/>
            <w:r>
              <w:rPr>
                <w:i w:val="1"/>
                <w:iCs w:val="1"/>
              </w:rPr>
              <w:t xml:space="preserve">Не зачтено</w:t>
            </w:r>
          </w:p>
        </w:tc>
        <w:tc>
          <w:tcPr>
            <w:tcW w:w="3600" w:type="pct"/>
            <w:noWrap/>
          </w:tcPr>
          <w:p>
            <w:pPr/>
            <w:r>
              <w:rPr/>
              <w:t xml:space="preserve">Студент недостаточно качественно подготовил работу, не выдержал все структурные элементы, без презентации, на вопросы не ответил.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1"/>
        </w:numPr>
      </w:pPr>
      <w:r>
        <w:rPr/>
        <w:t xml:space="preserve">Классификация образовательных технологий</w:t>
      </w:r>
    </w:p>
    <w:p>
      <w:pPr>
        <w:numPr>
          <w:ilvl w:val="0"/>
          <w:numId w:val="1"/>
        </w:numPr>
      </w:pPr>
      <w:r>
        <w:rPr/>
        <w:t xml:space="preserve">Традиционные технологии обучения</w:t>
      </w:r>
    </w:p>
    <w:p>
      <w:pPr>
        <w:numPr>
          <w:ilvl w:val="0"/>
          <w:numId w:val="1"/>
        </w:numPr>
      </w:pPr>
      <w:r>
        <w:rPr/>
        <w:t xml:space="preserve">Технологии личностно-ориентированного обучения.</w:t>
      </w:r>
    </w:p>
    <w:p>
      <w:pPr>
        <w:numPr>
          <w:ilvl w:val="0"/>
          <w:numId w:val="1"/>
        </w:numPr>
      </w:pPr>
      <w:r>
        <w:rPr/>
        <w:t xml:space="preserve">Технологии критического мышления</w:t>
      </w:r>
    </w:p>
    <w:p>
      <w:pPr>
        <w:numPr>
          <w:ilvl w:val="0"/>
          <w:numId w:val="1"/>
        </w:numPr>
      </w:pPr>
      <w:r>
        <w:rPr/>
        <w:t xml:space="preserve">Игровые технологии.</w:t>
      </w:r>
    </w:p>
    <w:p>
      <w:pPr>
        <w:numPr>
          <w:ilvl w:val="0"/>
          <w:numId w:val="1"/>
        </w:numPr>
      </w:pPr>
      <w:r>
        <w:rPr/>
        <w:t xml:space="preserve">Кейс-технологии.</w:t>
      </w:r>
    </w:p>
    <w:p>
      <w:pPr>
        <w:numPr>
          <w:ilvl w:val="0"/>
          <w:numId w:val="1"/>
        </w:numPr>
      </w:pPr>
      <w:r>
        <w:rPr/>
        <w:t xml:space="preserve">Технологии творческих мастерских</w:t>
      </w:r>
    </w:p>
    <w:p>
      <w:pPr>
        <w:numPr>
          <w:ilvl w:val="0"/>
          <w:numId w:val="1"/>
        </w:numPr>
      </w:pPr>
      <w:r>
        <w:rPr/>
        <w:t xml:space="preserve">Здоровьесберегающие технологии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Компьютерные (информационные) технологии.</w:t>
      </w:r>
    </w:p>
    <w:p>
      <w:pPr>
        <w:numPr>
          <w:ilvl w:val="0"/>
          <w:numId w:val="1"/>
        </w:numPr>
      </w:pPr>
      <w:r>
        <w:rPr/>
        <w:t xml:space="preserve">Технологии программированного обучения</w:t>
      </w:r>
    </w:p>
    <w:p>
      <w:pPr>
        <w:numPr>
          <w:ilvl w:val="0"/>
          <w:numId w:val="1"/>
        </w:numPr>
      </w:pPr>
      <w:r>
        <w:rPr/>
        <w:t xml:space="preserve">Технологии модульного обучения.</w:t>
      </w:r>
    </w:p>
    <w:p>
      <w:pPr>
        <w:numPr>
          <w:ilvl w:val="0"/>
          <w:numId w:val="1"/>
        </w:numPr>
      </w:pPr>
      <w:r>
        <w:rPr/>
        <w:t xml:space="preserve">Технологии интегрированного обучения</w:t>
      </w:r>
    </w:p>
    <w:p>
      <w:pPr>
        <w:numPr>
          <w:ilvl w:val="0"/>
          <w:numId w:val="1"/>
        </w:numPr>
      </w:pPr>
      <w:r>
        <w:rPr/>
        <w:t xml:space="preserve">Актуальность выбора и обоснованность применения образовательной технологии </w:t>
      </w:r>
      <w:br/>
      <w:b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2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2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2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2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При самостоятельной проработке курса обучающиеся должны:</w:t>
      </w:r>
    </w:p>
    <w:p>
      <w:pPr>
        <w:numPr>
          <w:ilvl w:val="0"/>
          <w:numId w:val="3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3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3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3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3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3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4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4"/>
        </w:numPr>
      </w:pPr>
      <w:r>
        <w:rPr/>
        <w:t xml:space="preserve">участие в дискуссиях;</w:t>
      </w:r>
    </w:p>
    <w:p>
      <w:pPr>
        <w:numPr>
          <w:ilvl w:val="0"/>
          <w:numId w:val="4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4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Технологии электронного обучения / А.В. Гураков, В.В. Кручинин, Ю.В. Морозова, Д.С. Шульц ; Министерство образования и науки Российской Федерации, Томский Государственный Университет Систем Управления и Радиоэлектроники (ТУСУР). – Томск : ТУСУР, 2016. – 68 с. : ил. – Режим доступа: по подписке. – URL: http://biblioclub.ru/index.php?page=book&amp;id=480813 (дата обращения: 10.08.2019). – Библиогр.: с. 61-65. – Текст : электронный.</w:t>
      </w:r>
    </w:p>
    <w:p>
      <w:pPr>
        <w:numPr>
          <w:ilvl w:val="0"/>
          <w:numId w:val="5"/>
        </w:numPr>
      </w:pPr>
      <w:r>
        <w:rPr/>
        <w:t xml:space="preserve">Мандель, Б.Р. Современные и традиционные технологии педагогического мастерства / Б.Р. Мандель. – Изд. 2-е, стер. – Москва ; Берлин : Директ-Медиа, 2019. – 261 с. : ил., табл. – Режим доступа: по подписке. – URL: http://biblioclub.ru/index.php?page=book&amp;id=364342 (дата обращения: 10.08.2019). – ISBN 978-5-4499-0067-8. – DOI 10.23681/364342. – Текст : электронный.</w:t>
      </w:r>
    </w:p>
    <w:p>
      <w:pPr>
        <w:numPr>
          <w:ilvl w:val="0"/>
          <w:numId w:val="5"/>
        </w:numPr>
      </w:pPr>
      <w:r>
        <w:rPr/>
        <w:t xml:space="preserve">Левкина, А.О. Компьютерные технологии в научно-исследовательской деятельности: учебное пособие для студентов и аспирантов социальногуманитарного профиля / А.О. Левкина. – Москва ; Берлин : Директ-Медиа, 2018. – 119 с. : ил. – Режим доступа: по подписке. – URL: http://biblioclub.ru/index.php?page=book&amp;id=496112 (дата обращения: 10.08.2019). – Библиогр. в кн. – ISBN 978-5-4475-2826-3. – DOI 10.23681/496112.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Минин, А.Я. Информационные технологии в образовании / А.Я. Минин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«Московский педагогический государственный университет». – Москва : МПГУ, 2016. – 148 с. : ил. – Режим доступа: по подписке. – URL: http://biblioclub.ru/index.php?page=book&amp;id=471000 (дата обращения: 10.08.2019). – Библиогр. в кн. – ISBN 978-5-4263-0464-2.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Электронные библиотечные системы: «Лань», «Университетская библиотека online», «Znanium».</w:t>
      </w:r>
    </w:p>
    <w:p>
      <w:pPr>
        <w:numPr>
          <w:ilvl w:val="0"/>
          <w:numId w:val="7"/>
        </w:numPr>
      </w:pP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7" w:history="1">
        <w:r>
          <w:rPr/>
          <w:t xml:space="preserve">rostourunion.ru</w:t>
        </w:r>
      </w:hyperlink>
    </w:p>
    <w:p>
      <w:pPr>
        <w:numPr>
          <w:ilvl w:val="0"/>
          <w:numId w:val="7"/>
        </w:numPr>
      </w:pPr>
      <w:r>
        <w:rPr/>
        <w:t xml:space="preserve">Федеральное агентство по туризму [Электронный ресурс].— </w:t>
      </w:r>
      <w:r>
        <w:rPr/>
        <w:t xml:space="preserve">URL: www.russiatourism.ru</w:t>
      </w:r>
    </w:p>
    <w:p>
      <w:pPr>
        <w:numPr>
          <w:ilvl w:val="0"/>
          <w:numId w:val="7"/>
        </w:numPr>
      </w:pP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8" w:history="1">
        <w:r>
          <w:rPr/>
          <w:t xml:space="preserve">ratanews.ru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 E-nano (</w:t>
      </w:r>
      <w:hyperlink r:id="rId31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C0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439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539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888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3C9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B75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E32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D1EE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ostourunion.ru" TargetMode="External"/><Relationship Id="rId8" Type="http://schemas.openxmlformats.org/officeDocument/2006/relationships/hyperlink" Target="http://www.ratanews.ru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2026-04-23T17:19:14+03:00</dcterms:created>
  <dcterms:modified xsi:type="dcterms:W3CDTF">2026-04-23T17:19:14+03:00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